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7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85"/>
        <w:gridCol w:w="4362"/>
        <w:tblGridChange w:id="0">
          <w:tblGrid>
            <w:gridCol w:w="4285"/>
            <w:gridCol w:w="43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2"/>
              <w:ind w:left="34" w:firstLine="0"/>
              <w:rPr>
                <w:rFonts w:ascii="Calibri" w:cs="Calibri" w:eastAsia="Calibri" w:hAnsi="Calibri"/>
                <w:i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8"/>
                <w:szCs w:val="28"/>
                <w:rtl w:val="0"/>
              </w:rPr>
              <w:t xml:space="preserve">Szakma Elmélet 1.</w:t>
            </w:r>
          </w:p>
        </w:tc>
        <w:tc>
          <w:tcPr/>
          <w:p w:rsidR="00000000" w:rsidDel="00000000" w:rsidP="00000000" w:rsidRDefault="00000000" w:rsidRPr="00000000" w14:paraId="00000003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left="34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Tantermi ☐</w:t>
            </w:r>
          </w:p>
          <w:p w:rsidR="00000000" w:rsidDel="00000000" w:rsidP="00000000" w:rsidRDefault="00000000" w:rsidRPr="00000000" w14:paraId="00000005">
            <w:pPr>
              <w:ind w:left="34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Stúdió, műterem vagy műhely ☐</w:t>
            </w:r>
          </w:p>
          <w:p w:rsidR="00000000" w:rsidDel="00000000" w:rsidP="00000000" w:rsidRDefault="00000000" w:rsidRPr="00000000" w14:paraId="00000006">
            <w:pPr>
              <w:ind w:left="34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Külső helyszín ☐</w:t>
            </w:r>
          </w:p>
          <w:p w:rsidR="00000000" w:rsidDel="00000000" w:rsidP="00000000" w:rsidRDefault="00000000" w:rsidRPr="00000000" w14:paraId="00000007">
            <w:pPr>
              <w:ind w:left="34" w:firstLine="0"/>
              <w:jc w:val="right"/>
              <w:rPr>
                <w:u w:val="single"/>
              </w:rPr>
            </w:pPr>
            <w:r w:rsidDel="00000000" w:rsidR="00000000" w:rsidRPr="00000000">
              <w:rPr>
                <w:sz w:val="16"/>
                <w:szCs w:val="16"/>
                <w:u w:val="single"/>
                <w:rtl w:val="0"/>
              </w:rPr>
              <w:t xml:space="preserve">Online 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2"/>
              <w:ind w:left="34" w:firstLine="0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SZT-SD-107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Style w:val="Heading2"/>
              <w:ind w:left="34" w:firstLine="0"/>
              <w:rPr>
                <w:i w:val="0"/>
                <w:sz w:val="16"/>
                <w:szCs w:val="16"/>
              </w:rPr>
            </w:pPr>
            <w:r w:rsidDel="00000000" w:rsidR="00000000" w:rsidRPr="00000000">
              <w:rPr>
                <w:i w:val="0"/>
                <w:sz w:val="16"/>
                <w:szCs w:val="16"/>
                <w:rtl w:val="0"/>
              </w:rPr>
              <w:t xml:space="preserve">Design Intézet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3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520700</wp:posOffset>
                </wp:positionV>
                <wp:extent cx="720725" cy="25336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Alapadatok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520700</wp:posOffset>
                </wp:positionV>
                <wp:extent cx="720725" cy="25336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-507999</wp:posOffset>
                </wp:positionV>
                <wp:extent cx="720725" cy="25336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Kódok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-507999</wp:posOffset>
                </wp:positionV>
                <wp:extent cx="720725" cy="25336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-215899</wp:posOffset>
                </wp:positionV>
                <wp:extent cx="720725" cy="231198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90400" y="3669164"/>
                          <a:ext cx="711200" cy="221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Hirdető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-215899</wp:posOffset>
                </wp:positionV>
                <wp:extent cx="720725" cy="231198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311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-850899</wp:posOffset>
                </wp:positionH>
                <wp:positionV relativeFrom="paragraph">
                  <wp:posOffset>-1130299</wp:posOffset>
                </wp:positionV>
                <wp:extent cx="720725" cy="231198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990400" y="3669164"/>
                          <a:ext cx="711200" cy="221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Cím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-850899</wp:posOffset>
                </wp:positionH>
                <wp:positionV relativeFrom="paragraph">
                  <wp:posOffset>-1130299</wp:posOffset>
                </wp:positionV>
                <wp:extent cx="720725" cy="231198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311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8414.0" w:type="dxa"/>
        <w:jc w:val="left"/>
        <w:tblInd w:w="-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202"/>
        <w:gridCol w:w="1202"/>
        <w:gridCol w:w="1202"/>
        <w:gridCol w:w="1202"/>
        <w:gridCol w:w="1202"/>
        <w:gridCol w:w="1202"/>
        <w:gridCol w:w="1202"/>
        <w:tblGridChange w:id="0">
          <w:tblGrid>
            <w:gridCol w:w="1202"/>
            <w:gridCol w:w="1202"/>
            <w:gridCol w:w="1202"/>
            <w:gridCol w:w="1202"/>
            <w:gridCol w:w="1202"/>
            <w:gridCol w:w="1202"/>
            <w:gridCol w:w="1202"/>
          </w:tblGrid>
        </w:tblGridChange>
      </w:tblGrid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Kurzus típusa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Kredit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Kontaktóra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Otthoni munkaóra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Tantárgy típusa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Félév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13"/>
                <w:szCs w:val="13"/>
              </w:rPr>
            </w:pPr>
            <w:r w:rsidDel="00000000" w:rsidR="00000000" w:rsidRPr="00000000">
              <w:rPr>
                <w:sz w:val="13"/>
                <w:szCs w:val="13"/>
                <w:rtl w:val="0"/>
              </w:rPr>
              <w:t xml:space="preserve">Melyik tantárgy része?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Kollokvium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Kollokvium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Szakma Elmélet 1.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266700</wp:posOffset>
                </wp:positionV>
                <wp:extent cx="720725" cy="25336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Rövid leírás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266700</wp:posOffset>
                </wp:positionV>
                <wp:extent cx="720725" cy="25336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tantárgy célja, hogy a résztvevők a service designerei szerep feladataihoz kapcsolódó elméleti tudást is megszerezzék, az elméleti előadásokon, esettanulmányokon, irányított beszélgetéseken és szakirodalom-feldolgozáson keresztül. Az elméleti előadások a gyakorlati feladatok teljesítését is támogatják.  A kurzusba külső előadók, a szakmai képviselői is bekapcsolódnak. 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279400</wp:posOffset>
                </wp:positionV>
                <wp:extent cx="720725" cy="25336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Oktatók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279400</wp:posOffset>
                </wp:positionV>
                <wp:extent cx="720725" cy="25336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8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3"/>
        <w:gridCol w:w="2560"/>
        <w:gridCol w:w="2163"/>
        <w:gridCol w:w="1687"/>
        <w:tblGridChange w:id="0">
          <w:tblGrid>
            <w:gridCol w:w="1943"/>
            <w:gridCol w:w="2560"/>
            <w:gridCol w:w="2163"/>
            <w:gridCol w:w="168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Oktató neve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Oktató elérhetősége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Fogadóóra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Csernátony Fanni DLA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csernatony.fanni@mome.hu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Service Design szakirányú továbbképzés vezetője, a MOME oktatója, Design Thinking és Participatív Design szakértő, a Cellux Lab tagja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Egyeztetés szerint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Barna Máté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mbarna@mome.hu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Service Design szakirányú továbbképzés vezetőhelyettese, a MOME oktatója, Design Thinking és képzésfejlesztési szakértő, a Cellux Lab tagja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Egyeztetés szerint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Dóczi-Nagy Katalin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-914399</wp:posOffset>
                      </wp:positionH>
                      <wp:positionV relativeFrom="paragraph">
                        <wp:posOffset>279400</wp:posOffset>
                      </wp:positionV>
                      <wp:extent cx="720725" cy="382319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4990400" y="3593603"/>
                                <a:ext cx="711200" cy="3727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Félév menete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-914399</wp:posOffset>
                      </wp:positionH>
                      <wp:positionV relativeFrom="paragraph">
                        <wp:posOffset>279400</wp:posOffset>
                      </wp:positionV>
                      <wp:extent cx="720725" cy="382319"/>
                      <wp:effectExtent b="0" l="0" r="0" t="0"/>
                      <wp:wrapNone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0725" cy="38231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katalin.doczi@laerdal.com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Óraadó, Service Design Manager (Laerdal)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Túri Tamás (Beyond Partners)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Óraadó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36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9"/>
        <w:gridCol w:w="4255"/>
        <w:tblGridChange w:id="0">
          <w:tblGrid>
            <w:gridCol w:w="4109"/>
            <w:gridCol w:w="42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kurzus menete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Órarendi időpontok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Kéthetente csütörtökön, online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18:30 - 19:50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36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4"/>
        <w:gridCol w:w="1004"/>
        <w:gridCol w:w="6816"/>
        <w:tblGridChange w:id="0">
          <w:tblGrid>
            <w:gridCol w:w="544"/>
            <w:gridCol w:w="1004"/>
            <w:gridCol w:w="681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Alk.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Dátum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Heti tartalom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09.25.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Esettanulmány, könyvbemutató prezentáció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10.09.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Esettanulmány, könyvbemutató prezentáció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10.30.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Esettanulmány, könyvbemutató prezentáció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11.13.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Esettanulmány, könyvbemutató prezentáció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11.27.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Esettanulmány, könyvbemutató prezentáció</w:t>
            </w:r>
          </w:p>
        </w:tc>
      </w:tr>
    </w:tbl>
    <w:p w:rsidR="00000000" w:rsidDel="00000000" w:rsidP="00000000" w:rsidRDefault="00000000" w:rsidRPr="00000000" w14:paraId="0000004C">
      <w:pPr>
        <w:spacing w:after="0" w:line="240" w:lineRule="auto"/>
        <w:ind w:left="134" w:hanging="13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165100</wp:posOffset>
                </wp:positionV>
                <wp:extent cx="720725" cy="552244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990400" y="3523265"/>
                          <a:ext cx="711200" cy="513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Követelmé- nyek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és értékelés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165100</wp:posOffset>
                </wp:positionV>
                <wp:extent cx="720725" cy="552244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552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6"/>
        <w:tblW w:w="8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9"/>
        <w:gridCol w:w="2655"/>
        <w:gridCol w:w="1417"/>
        <w:gridCol w:w="1410"/>
        <w:tblGridChange w:id="0">
          <w:tblGrid>
            <w:gridCol w:w="2869"/>
            <w:gridCol w:w="2655"/>
            <w:gridCol w:w="1417"/>
            <w:gridCol w:w="1410"/>
          </w:tblGrid>
        </w:tblGridChange>
      </w:tblGrid>
      <w:tr>
        <w:trPr>
          <w:cantSplit w:val="1"/>
          <w:trHeight w:val="63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Követelmény, beadandó munka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Értékelés szempontjai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Leadási határidő, alkalom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Súly az érdemjegyben</w:t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könyvlistából egy könyv kiolvasása és abból összefoglaló prezentáció elkészítése (20 percben)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könyv elolvasása</w:t>
            </w:r>
          </w:p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lényeg kiemelése</w:t>
            </w:r>
          </w:p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Prezentáció tartalmi minősége</w:t>
            </w:r>
          </w:p>
          <w:p w:rsidR="00000000" w:rsidDel="00000000" w:rsidP="00000000" w:rsidRDefault="00000000" w:rsidRPr="00000000" w14:paraId="000000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Prezentáció formai minősége</w:t>
            </w:r>
          </w:p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Prezentáció előadásmódja</w:t>
            </w:r>
          </w:p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Együttműküdés a csapattársakkal</w:t>
            </w:r>
          </w:p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11.27.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30%</w:t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Egy esszé (10 000-15 000 karakter) megírása a service design egyik releváns területéről. A téma szabadon választható, az oktatók jóváhagyásával.  </w:t>
            </w:r>
          </w:p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Lehetséges témák: </w:t>
            </w:r>
          </w:p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-Egy választott módszer (perszóna, journey map, service blueprint) leírása, rövid története, használati lehetőségei (2-3 esettanulmányon keresztül) </w:t>
            </w:r>
          </w:p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-Egy választott iparág sajátosságai service design szempontból vizsgálva (pl.: milyen innovációk jelennek meg a banki szolgáltatások területén) </w:t>
            </w:r>
          </w:p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-Trendek vagy technológiák service design vonatkozásai (pl.: hogyan fogja alakítani a szolgáltatásokat a mesterséges intelligencia) </w:t>
            </w:r>
          </w:p>
          <w:p w:rsidR="00000000" w:rsidDel="00000000" w:rsidP="00000000" w:rsidRDefault="00000000" w:rsidRPr="00000000" w14:paraId="00000066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Releváns témaválasztás</w:t>
            </w:r>
          </w:p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Logikus struktúra</w:t>
            </w:r>
          </w:p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Legalább 3-4 releváns szakirodalmi forrás hivatkozása</w:t>
            </w:r>
          </w:p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Fogalmazás minősége</w:t>
            </w:r>
          </w:p>
          <w:p w:rsidR="00000000" w:rsidDel="00000000" w:rsidP="00000000" w:rsidRDefault="00000000" w:rsidRPr="00000000" w14:paraId="000000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Újszerű és hasznos megállapítások, konklúziók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01.15.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70%</w:t>
            </w:r>
          </w:p>
        </w:tc>
      </w:tr>
    </w:tbl>
    <w:p w:rsidR="00000000" w:rsidDel="00000000" w:rsidP="00000000" w:rsidRDefault="00000000" w:rsidRPr="00000000" w14:paraId="00000072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139700</wp:posOffset>
                </wp:positionV>
                <wp:extent cx="720725" cy="389353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990400" y="3590086"/>
                          <a:ext cx="711200" cy="379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Kötelező irodalom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139700</wp:posOffset>
                </wp:positionV>
                <wp:extent cx="720725" cy="389353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893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4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Liz Sanders, Pieter Jan Stappers - Convivial Toolbox: Generative Research for the Front End of Design</w:t>
      </w:r>
    </w:p>
    <w:p w:rsidR="00000000" w:rsidDel="00000000" w:rsidP="00000000" w:rsidRDefault="00000000" w:rsidRPr="00000000" w14:paraId="00000075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Nigel Cross - Design Thinking: Understanding How Designers Think and Work</w:t>
      </w:r>
    </w:p>
    <w:p w:rsidR="00000000" w:rsidDel="00000000" w:rsidP="00000000" w:rsidRDefault="00000000" w:rsidRPr="00000000" w14:paraId="00000076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Andy Polaine, Lavrans Løvlie, Ben Reason - Service Design: From Insight to Implementation</w:t>
      </w:r>
    </w:p>
    <w:p w:rsidR="00000000" w:rsidDel="00000000" w:rsidP="00000000" w:rsidRDefault="00000000" w:rsidRPr="00000000" w14:paraId="00000077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Daniele Catalanotto - A Tiny History of Service Design</w:t>
      </w:r>
    </w:p>
    <w:p w:rsidR="00000000" w:rsidDel="00000000" w:rsidP="00000000" w:rsidRDefault="00000000" w:rsidRPr="00000000" w14:paraId="00000078">
      <w:pPr>
        <w:spacing w:after="0" w:line="240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Tom Kelley, David Kelley - Creative Confidence: Unleashing the Creative Potential Within Us 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-787399</wp:posOffset>
                </wp:positionH>
                <wp:positionV relativeFrom="paragraph">
                  <wp:posOffset>139700</wp:posOffset>
                </wp:positionV>
                <wp:extent cx="720725" cy="368252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990400" y="3600637"/>
                          <a:ext cx="711200" cy="358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Ajánlott irodalom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-787399</wp:posOffset>
                </wp:positionH>
                <wp:positionV relativeFrom="paragraph">
                  <wp:posOffset>139700</wp:posOffset>
                </wp:positionV>
                <wp:extent cx="720725" cy="368252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682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A">
      <w:pPr>
        <w:tabs>
          <w:tab w:val="left" w:leader="none" w:pos="284"/>
        </w:tabs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Bryan Lawson - How Designers Think: The Design Process Demystified</w:t>
      </w:r>
    </w:p>
    <w:p w:rsidR="00000000" w:rsidDel="00000000" w:rsidP="00000000" w:rsidRDefault="00000000" w:rsidRPr="00000000" w14:paraId="0000007B">
      <w:pPr>
        <w:tabs>
          <w:tab w:val="left" w:leader="none" w:pos="284"/>
        </w:tabs>
        <w:spacing w:after="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Michael Lewric, Patrick Link, Larry Leifer - The Design Thinking Playbook: Mindful Digital Transformation of Teams, Products, Services, Businesses and Ecosystems</w:t>
      </w:r>
    </w:p>
    <w:p w:rsidR="00000000" w:rsidDel="00000000" w:rsidP="00000000" w:rsidRDefault="00000000" w:rsidRPr="00000000" w14:paraId="0000007C">
      <w:pPr>
        <w:tabs>
          <w:tab w:val="left" w:leader="none" w:pos="284"/>
        </w:tabs>
        <w:spacing w:after="0" w:line="240" w:lineRule="auto"/>
        <w:rPr>
          <w:b w:val="1"/>
        </w:rPr>
      </w:pPr>
      <w:r w:rsidDel="00000000" w:rsidR="00000000" w:rsidRPr="00000000">
        <w:rPr>
          <w:sz w:val="18"/>
          <w:szCs w:val="18"/>
          <w:rtl w:val="0"/>
        </w:rPr>
        <w:t xml:space="preserve">Tim Brown - Change by Design: How Design Thinking Transforms Organizations and Inspires Innovation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241300</wp:posOffset>
                </wp:positionV>
                <wp:extent cx="720725" cy="421203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990400" y="3658072"/>
                          <a:ext cx="711300" cy="38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Tanulási eredmények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241300</wp:posOffset>
                </wp:positionV>
                <wp:extent cx="720725" cy="421203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4212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7"/>
        <w:tblW w:w="8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6515"/>
        <w:tblGridChange w:id="0">
          <w:tblGrid>
            <w:gridCol w:w="1838"/>
            <w:gridCol w:w="651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Tudás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Pontosan és átfogóan ismeri a service design szakterület alapelveit, módszereit, technikáit és szerepét a vállalkozások életében. </w:t>
            </w:r>
          </w:p>
          <w:p w:rsidR="00000000" w:rsidDel="00000000" w:rsidP="00000000" w:rsidRDefault="00000000" w:rsidRPr="00000000" w14:paraId="000000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Ismer olyan forrásokat, ahol információt vagy inspirációt szerezhet. </w:t>
            </w:r>
          </w:p>
          <w:p w:rsidR="00000000" w:rsidDel="00000000" w:rsidP="00000000" w:rsidRDefault="00000000" w:rsidRPr="00000000" w14:paraId="000000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Behatóan ismer sok szolgáltatást, amik működéséből ötletet meríthet.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Képesség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releváns szakirodalmat, forrásokat és kutatásokat összegyűjti, feldolgozza. </w:t>
            </w:r>
          </w:p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Véleményét meggyőzően és érthetően fogalmazza meg szakmai kérdésekről. 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Attitűd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Törekszik a folyamatos tanulásra, a semleges nézőpont kialakítására és a saját prekoncepcióinak elengedésére és feltételezéseinek megkérdőjelezésére.  </w:t>
            </w:r>
          </w:p>
          <w:p w:rsidR="00000000" w:rsidDel="00000000" w:rsidP="00000000" w:rsidRDefault="00000000" w:rsidRPr="00000000" w14:paraId="000000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Törekszik arra, hogy tudását folyamatosan frissítse.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Felelősségvállalás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Képes önállóan utánaolvasni a releváns szakmai tartalmaknak és a tanultakat beépíteni tervezési gyakorlatába. </w:t>
            </w:r>
          </w:p>
        </w:tc>
      </w:tr>
    </w:tbl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b w:val="1"/>
        </w:rPr>
      </w:pPr>
      <w:bookmarkStart w:colFirst="0" w:colLast="0" w:name="_1fob9te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165100</wp:posOffset>
                </wp:positionV>
                <wp:extent cx="720725" cy="25336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990400" y="3658080"/>
                          <a:ext cx="7112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Felmentés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-863599</wp:posOffset>
                </wp:positionH>
                <wp:positionV relativeFrom="paragraph">
                  <wp:posOffset>165100</wp:posOffset>
                </wp:positionV>
                <wp:extent cx="720725" cy="25336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53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bookmarkStart w:colFirst="0" w:colLast="0" w:name="3znysh7" w:id="1"/>
    <w:bookmarkEnd w:id="1"/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☒ Nem adható felmentés a kurzuson való részvétel és teljesítés alól,</w:t>
      </w:r>
    </w:p>
    <w:bookmarkStart w:colFirst="0" w:colLast="0" w:name="2et92p0" w:id="2"/>
    <w:bookmarkEnd w:id="2"/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☐ Felmentés adható egyes kompetenciák megszerzése, feladatok teljesítése alól, </w:t>
      </w:r>
    </w:p>
    <w:bookmarkStart w:colFirst="0" w:colLast="0" w:name="tyjcwt" w:id="3"/>
    <w:bookmarkEnd w:id="3"/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☐ Más, tevékenységgel egyes feladatok kiválhatók, </w:t>
      </w:r>
    </w:p>
    <w:bookmarkStart w:colFirst="0" w:colLast="0" w:name="3dy6vkm" w:id="4"/>
    <w:bookmarkEnd w:id="4"/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☐ Teljes felmentés adható.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292100</wp:posOffset>
                </wp:positionV>
                <wp:extent cx="720725" cy="396386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990400" y="3586570"/>
                          <a:ext cx="711200" cy="386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Tantervi kapcsolatok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292100</wp:posOffset>
                </wp:positionV>
                <wp:extent cx="720725" cy="396386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3963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8"/>
        <w:tblW w:w="8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4"/>
        <w:gridCol w:w="2784"/>
        <w:gridCol w:w="2785"/>
        <w:tblGridChange w:id="0">
          <w:tblGrid>
            <w:gridCol w:w="2784"/>
            <w:gridCol w:w="2784"/>
            <w:gridCol w:w="278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Tantárgy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Kapcsolódó kurzusok (párhuzamosságok)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Kurzus érdemjegy aránya a tantárgyban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Befoglaló tantárgy címe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[Ez a kurzus]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Másik kurzus címe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Harmadik kurzus címe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0" w:bottomFromText="0" w:vertAnchor="text" w:horzAnchor="text" w:tblpX="0" w:tblpY="223"/>
        <w:tblW w:w="836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694"/>
        <w:gridCol w:w="2835"/>
        <w:gridCol w:w="2835"/>
        <w:tblGridChange w:id="0">
          <w:tblGrid>
            <w:gridCol w:w="2694"/>
            <w:gridCol w:w="2835"/>
            <w:gridCol w:w="2835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kurzus előfeltételei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Szabadon választott esetén sajátos előfeltételek: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Szabadon választhatóként felvehető?</w:t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-825499</wp:posOffset>
                </wp:positionH>
                <wp:positionV relativeFrom="paragraph">
                  <wp:posOffset>0</wp:posOffset>
                </wp:positionV>
                <wp:extent cx="720725" cy="403421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990400" y="3583052"/>
                          <a:ext cx="711200" cy="393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Egyéb információ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-825499</wp:posOffset>
                </wp:positionH>
                <wp:positionV relativeFrom="paragraph">
                  <wp:posOffset>0</wp:posOffset>
                </wp:positionV>
                <wp:extent cx="720725" cy="403421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4034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17" w:top="1417" w:left="2126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