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5"/>
        <w:gridCol w:w="4362"/>
        <w:tblGridChange w:id="0">
          <w:tblGrid>
            <w:gridCol w:w="4285"/>
            <w:gridCol w:w="4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ind w:left="34" w:firstLine="0"/>
              <w:rPr>
                <w:rFonts w:ascii="Calibri" w:cs="Calibri" w:eastAsia="Calibri" w:hAnsi="Calibri"/>
                <w:i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8"/>
                <w:szCs w:val="28"/>
                <w:rtl w:val="0"/>
              </w:rPr>
              <w:t xml:space="preserve">Kutatásmódszertan</w:t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Tantermi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☐</w:t>
            </w:r>
          </w:p>
          <w:p w:rsidR="00000000" w:rsidDel="00000000" w:rsidP="00000000" w:rsidRDefault="00000000" w:rsidRPr="00000000" w14:paraId="00000005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Stúdió, műterem vagy műhely ☐</w:t>
            </w:r>
          </w:p>
          <w:p w:rsidR="00000000" w:rsidDel="00000000" w:rsidP="00000000" w:rsidRDefault="00000000" w:rsidRPr="00000000" w14:paraId="00000006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Külső helyszín ☐</w:t>
            </w:r>
          </w:p>
          <w:p w:rsidR="00000000" w:rsidDel="00000000" w:rsidP="00000000" w:rsidRDefault="00000000" w:rsidRPr="00000000" w14:paraId="00000007">
            <w:pPr>
              <w:ind w:left="34" w:firstLine="0"/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Online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SZT-SD-103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ind w:left="34" w:firstLine="0"/>
              <w:rPr>
                <w:i w:val="0"/>
                <w:sz w:val="16"/>
                <w:szCs w:val="16"/>
              </w:rPr>
            </w:pPr>
            <w:r w:rsidDel="00000000" w:rsidR="00000000" w:rsidRPr="00000000">
              <w:rPr>
                <w:i w:val="0"/>
                <w:sz w:val="16"/>
                <w:szCs w:val="16"/>
                <w:rtl w:val="0"/>
              </w:rPr>
              <w:t xml:space="preserve">Design Intézet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Alapadatok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Kódok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Hirdető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02"/>
        <w:gridCol w:w="1202"/>
        <w:gridCol w:w="1202"/>
        <w:gridCol w:w="1202"/>
        <w:gridCol w:w="1202"/>
        <w:gridCol w:w="1202"/>
        <w:gridCol w:w="1202"/>
        <w:tblGridChange w:id="0">
          <w:tblGrid>
            <w:gridCol w:w="1202"/>
            <w:gridCol w:w="1202"/>
            <w:gridCol w:w="1202"/>
            <w:gridCol w:w="1202"/>
            <w:gridCol w:w="1202"/>
            <w:gridCol w:w="1202"/>
            <w:gridCol w:w="1202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Kurzus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Kontaktóra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Otthoni munkaóra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Tantárgy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Félév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Melyik tantárgy része?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Gyakorlat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Kutatás-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módszertan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Rövid leírás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tantárgy célja, hogy a résztvevők a szolgáltatás-tervezést megalapozó, "design research" kutatási eszköztárukat bővítsék, valamint a kutatási módszerek szakszerű kivitelezésének módjait elsajátításák és gyakorolják, ezekre építve pedig egy önálló kutatási projektet valósítsanak meg.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Oktatók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2560"/>
        <w:gridCol w:w="2163"/>
        <w:gridCol w:w="1687"/>
        <w:tblGridChange w:id="0">
          <w:tblGrid>
            <w:gridCol w:w="1943"/>
            <w:gridCol w:w="2560"/>
            <w:gridCol w:w="216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neve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elérhetősége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Fogadóóra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Pais Panni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pais.panni@mome.hu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Design MA képzés vezetője, a MOME oktatója, Design Thinking szakértő, a Cellux Csoport alapítója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rHeight w:val="859.726562499999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Gurály Sára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saraguraly@gmail.com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94.9999999999994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Eckhardt Lili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279400</wp:posOffset>
                      </wp:positionV>
                      <wp:extent cx="720725" cy="382319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4990400" y="3593603"/>
                                <a:ext cx="711200" cy="372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Félév menete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279400</wp:posOffset>
                      </wp:positionV>
                      <wp:extent cx="720725" cy="382319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0725" cy="3823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lili.eckhardt@gmail.com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designer (EY, Dublin)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9"/>
        <w:gridCol w:w="4255"/>
        <w:tblGridChange w:id="0">
          <w:tblGrid>
            <w:gridCol w:w="4109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menete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Órarendi időpontok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Kéthetente pénteken a félév első felében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13:30 - 14:50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1004"/>
        <w:gridCol w:w="6816"/>
        <w:tblGridChange w:id="0">
          <w:tblGrid>
            <w:gridCol w:w="544"/>
            <w:gridCol w:w="1004"/>
            <w:gridCol w:w="68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Alk.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Heti tartalom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09.19.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Kvantitatív kutatási módszerek, alapfogalmak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Konzultáció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10.17.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kutatási tervek bemutatása</w:t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ind w:left="134" w:hanging="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0400" y="3523265"/>
                          <a:ext cx="711200" cy="51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Követelmé- nyek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és értékelés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552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8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9"/>
        <w:gridCol w:w="2655"/>
        <w:gridCol w:w="1417"/>
        <w:gridCol w:w="1410"/>
        <w:tblGridChange w:id="0">
          <w:tblGrid>
            <w:gridCol w:w="2869"/>
            <w:gridCol w:w="2655"/>
            <w:gridCol w:w="1417"/>
            <w:gridCol w:w="1410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Követelmény, beadandó munka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Értékelés szempontjai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Leadási határidő, alkalom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Súly az érdemjegyben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kutatási terv egy önállóan választható témában (valós vagy fiktív feladat)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Releváns témaválasztás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Kutatási kérdések minősége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Megfelelő kutatási módszerek kiválasztása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10.16.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20%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Egyéni kutatási dokumentáció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Változatos kutatási módszerek (legalább 3 féle)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Eredmények logikus struktúrája</w:t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Insightok minősége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01.15.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80%</w:t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90400" y="3590086"/>
                          <a:ext cx="7112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Kötelező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0400" y="3600637"/>
                          <a:ext cx="711200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Ajánlott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68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Steve Portigal - Interviewing Users. How to Uncover Compelling Insights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Brenda Laurel - Design Research: Methods and Perspectives (The MIT Press)</w:t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0400" y="3658072"/>
                          <a:ext cx="7113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Tanulási eredmények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21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515"/>
        <w:tblGridChange w:id="0">
          <w:tblGrid>
            <w:gridCol w:w="1838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Tudás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Pontosan ismeri a design research helyét és szerepét a szolgáltatás-tervezési folyamatban, ismeri a design research fogalmait, módszereit, technikáit. </w:t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több, a service design folyamatban alkalmazható piac- és versenytárselemzési módszert. (pl. Benchmark elemzés)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több design-kutatási eszközt és technikát (interjú, kérdőív, szafari, naplózás, szondák, empátia prototípus).</w:t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Tisztában van az egyes design-kutatási eszközök korlátaival. 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Tudja, hogy hogyan kell a service design folyamatban érintett szereplők rendszerét feltérképezni (stakeholder map).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Képesség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 adott iparágon belül felméri a piacot és a versenytársakat.</w:t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releváns szakirodalmat, forrásokat és kutatásokat összegyűjti, feldolgozza.</w:t>
            </w:r>
          </w:p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szolgáltatás tervezését megalapozó design kutatás céljait csapattársaival közösen meghatározza és a megfelelő kutatási kérdéseket fogalmazza meg.</w:t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kutatási eszköztárból a megfelelő kutatási eszközöket kiválasztja, azokat szükség esetén fejleszti, kombinálja.</w:t>
            </w:r>
          </w:p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kutatási eszközöket szakszerűen használja és a kutatást lebonyolítja.</w:t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Felméri és elemzi azokat a munkafolyamatokat, amikben az érintettek részt vesznek és interakcióba lépnek egymással.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Attitűd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Kíváncsian és őszinte érdeklődéssel fordul az érintettek felé.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Felelősségvállalás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Kisebb, elsősorban kvalitatív design-kutatásokat, kutatási feladatokat önállóan elvégez vagy nagyobb kutatásokban részt vállal.</w:t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Felmentés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3znysh7" w:id="1"/>
    <w:bookmarkEnd w:id="1"/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☒ Nem adható felmentés a kurzuson való részvétel és teljesítés alól,</w:t>
      </w:r>
    </w:p>
    <w:bookmarkStart w:colFirst="0" w:colLast="0" w:name="2et92p0" w:id="2"/>
    <w:bookmarkEnd w:id="2"/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Felmentés adható egyes kompetenciák megszerzése, feladatok teljesítése alól, </w:t>
      </w:r>
    </w:p>
    <w:bookmarkStart w:colFirst="0" w:colLast="0" w:name="tyjcwt" w:id="3"/>
    <w:bookmarkEnd w:id="3"/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Más, tevékenységgel egyes feladatok kiválhatók, </w:t>
      </w:r>
    </w:p>
    <w:bookmarkStart w:colFirst="0" w:colLast="0" w:name="3dy6vkm" w:id="4"/>
    <w:bookmarkEnd w:id="4"/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Teljes felmentés adható.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90400" y="3586570"/>
                          <a:ext cx="7112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Tantervi kapcsolatok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96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4"/>
        <w:gridCol w:w="2784"/>
        <w:gridCol w:w="2785"/>
        <w:tblGridChange w:id="0">
          <w:tblGrid>
            <w:gridCol w:w="2784"/>
            <w:gridCol w:w="2784"/>
            <w:gridCol w:w="2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Tantárgy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Kapcsolódó kurzusok (párhuzamosságok)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Kurzus érdemjegy aránya a tantárgyban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Befoglaló tantárgy címe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[Ez a kurzus]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Másik kurzus címe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Harmadik kurzus címe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223"/>
        <w:tblW w:w="836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4"/>
        <w:gridCol w:w="2835"/>
        <w:gridCol w:w="2835"/>
        <w:tblGridChange w:id="0">
          <w:tblGrid>
            <w:gridCol w:w="2694"/>
            <w:gridCol w:w="2835"/>
            <w:gridCol w:w="283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előfeltételei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választott esetén sajátos előfeltételek: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választhatóként felvehető?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90400" y="3583052"/>
                          <a:ext cx="711200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Egyéb információ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034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21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