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spacing w:after="0" w:line="240" w:lineRule="auto"/>
              <w:rPr>
                <w:sz w:val="24"/>
                <w:szCs w:val="24"/>
              </w:rPr>
            </w:pPr>
            <w:bookmarkStart w:colFirst="0" w:colLast="0" w:name="_heading=h.30j0zll" w:id="1"/>
            <w:bookmarkEnd w:id="1"/>
            <w:r w:rsidDel="00000000" w:rsidR="00000000" w:rsidRPr="00000000">
              <w:rPr>
                <w:sz w:val="24"/>
                <w:szCs w:val="24"/>
                <w:rtl w:val="0"/>
              </w:rPr>
              <w:t xml:space="preserve">Kurzus neve: Kerámia kutatás és tervezés 2. - TERVEZÉS</w:t>
            </w:r>
          </w:p>
        </w:tc>
      </w:tr>
      <w:tr>
        <w:trPr>
          <w:cantSplit w:val="0"/>
          <w:trHeight w:val="567" w:hRule="atLeast"/>
          <w:tblHeader w:val="0"/>
        </w:trPr>
        <w:tc>
          <w:tcPr>
            <w:gridSpan w:val="5"/>
          </w:tcPr>
          <w:p w:rsidR="00000000" w:rsidDel="00000000" w:rsidP="00000000" w:rsidRDefault="00000000" w:rsidRPr="00000000" w14:paraId="00000008">
            <w:pPr>
              <w:spacing w:after="0" w:line="240" w:lineRule="auto"/>
              <w:rPr>
                <w:sz w:val="24"/>
                <w:szCs w:val="24"/>
              </w:rPr>
            </w:pPr>
            <w:bookmarkStart w:colFirst="0" w:colLast="0" w:name="_heading=h.1fob9te" w:id="2"/>
            <w:bookmarkEnd w:id="2"/>
            <w:r w:rsidDel="00000000" w:rsidR="00000000" w:rsidRPr="00000000">
              <w:rPr>
                <w:sz w:val="24"/>
                <w:szCs w:val="24"/>
                <w:rtl w:val="0"/>
              </w:rPr>
              <w:t xml:space="preserve">A kurzus oktatója/i, elérhetősége(i): Kondor Edit </w:t>
            </w:r>
            <w:hyperlink r:id="rId7">
              <w:r w:rsidDel="00000000" w:rsidR="00000000" w:rsidRPr="00000000">
                <w:rPr>
                  <w:color w:val="1155cc"/>
                  <w:sz w:val="24"/>
                  <w:szCs w:val="24"/>
                  <w:u w:val="single"/>
                  <w:rtl w:val="0"/>
                </w:rPr>
                <w:t xml:space="preserve">ekondor@gmome.hu</w:t>
              </w:r>
            </w:hyperlink>
            <w:r w:rsidDel="00000000" w:rsidR="00000000" w:rsidRPr="00000000">
              <w:rPr>
                <w:sz w:val="24"/>
                <w:szCs w:val="24"/>
                <w:rtl w:val="0"/>
              </w:rPr>
              <w:t xml:space="preserve"> Borkovics Péter </w:t>
            </w:r>
          </w:p>
        </w:tc>
      </w:tr>
      <w:tr>
        <w:trPr>
          <w:cantSplit w:val="0"/>
          <w:trHeight w:val="705" w:hRule="atLeast"/>
          <w:tblHeader w:val="0"/>
        </w:trPr>
        <w:tc>
          <w:tcPr/>
          <w:p w:rsidR="00000000" w:rsidDel="00000000" w:rsidP="00000000" w:rsidRDefault="00000000" w:rsidRPr="00000000" w14:paraId="0000000D">
            <w:pPr>
              <w:spacing w:after="0" w:line="240" w:lineRule="auto"/>
              <w:rPr>
                <w:sz w:val="24"/>
                <w:szCs w:val="24"/>
                <w:highlight w:val="cyan"/>
              </w:rPr>
            </w:pPr>
            <w:r w:rsidDel="00000000" w:rsidR="00000000" w:rsidRPr="00000000">
              <w:rPr>
                <w:sz w:val="24"/>
                <w:szCs w:val="24"/>
                <w:rtl w:val="0"/>
              </w:rPr>
              <w:t xml:space="preserve">Kód: </w:t>
            </w:r>
            <w:r w:rsidDel="00000000" w:rsidR="00000000" w:rsidRPr="00000000">
              <w:rPr>
                <w:rFonts w:ascii="Roboto" w:cs="Roboto" w:eastAsia="Roboto" w:hAnsi="Roboto"/>
                <w:sz w:val="24"/>
                <w:szCs w:val="24"/>
                <w:highlight w:val="white"/>
                <w:rtl w:val="0"/>
              </w:rPr>
              <w:t xml:space="preserve">M-KR-201</w:t>
            </w: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Kapcsolódó tanterv (szak/szint): </w:t>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Kerámiatervezés MA1</w:t>
            </w:r>
          </w:p>
        </w:tc>
        <w:tc>
          <w:tcPr/>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A tantárgy helye a tantervben (szemeszter): </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tavaszi  szemeszter</w:t>
            </w:r>
          </w:p>
        </w:tc>
        <w:tc>
          <w:tcPr/>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Kredit:</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15 kredit (a teljes tantárgy)</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Tanóraszám: 96</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Egyéni hallgatói munkaóra:</w:t>
            </w:r>
          </w:p>
        </w:tc>
      </w:tr>
      <w:tr>
        <w:trPr>
          <w:cantSplit w:val="0"/>
          <w:trHeight w:val="705" w:hRule="atLeast"/>
          <w:tblHeader w:val="0"/>
        </w:trPr>
        <w:tc>
          <w:tcPr/>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Kapcsolt kódok:</w:t>
            </w:r>
          </w:p>
        </w:tc>
        <w:tc>
          <w:tcPr/>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Típus: (szeminárium/előadás/</w:t>
            </w:r>
            <w:r w:rsidDel="00000000" w:rsidR="00000000" w:rsidRPr="00000000">
              <w:rPr>
                <w:sz w:val="24"/>
                <w:szCs w:val="24"/>
                <w:u w:val="single"/>
                <w:rtl w:val="0"/>
              </w:rPr>
              <w:t xml:space="preserve">gyakorlat</w:t>
            </w:r>
            <w:r w:rsidDel="00000000" w:rsidR="00000000" w:rsidRPr="00000000">
              <w:rPr>
                <w:sz w:val="24"/>
                <w:szCs w:val="24"/>
                <w:rtl w:val="0"/>
              </w:rPr>
              <w:t xml:space="preserve">/konzultáció stb.)</w:t>
            </w:r>
          </w:p>
        </w:tc>
        <w:tc>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Szab.vál-ként felvehető-e?</w:t>
            </w:r>
          </w:p>
        </w:tc>
        <w:tc>
          <w:tcPr>
            <w:gridSpan w:val="2"/>
          </w:tcPr>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Szab.vál. esetén sajátos előfeltételek:</w:t>
            </w:r>
          </w:p>
          <w:p w:rsidR="00000000" w:rsidDel="00000000" w:rsidP="00000000" w:rsidRDefault="00000000" w:rsidRPr="00000000" w14:paraId="0000001C">
            <w:pPr>
              <w:tabs>
                <w:tab w:val="left" w:pos="448"/>
                <w:tab w:val="left" w:pos="2173"/>
              </w:tabs>
              <w:spacing w:after="0" w:line="240" w:lineRule="auto"/>
              <w:rPr>
                <w:sz w:val="24"/>
                <w:szCs w:val="24"/>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A kurzus kapcsolatai (előfeltételek, párhuzamosságok): </w:t>
            </w:r>
          </w:p>
          <w:p w:rsidR="00000000" w:rsidDel="00000000" w:rsidP="00000000" w:rsidRDefault="00000000" w:rsidRPr="00000000" w14:paraId="0000001F">
            <w:pPr>
              <w:spacing w:after="0" w:line="240" w:lineRule="auto"/>
              <w:ind w:left="720" w:firstLine="0"/>
              <w:rPr>
                <w:sz w:val="24"/>
                <w:szCs w:val="24"/>
              </w:rPr>
            </w:pPr>
            <w:r w:rsidDel="00000000" w:rsidR="00000000" w:rsidRPr="00000000">
              <w:rPr>
                <w:sz w:val="24"/>
                <w:szCs w:val="24"/>
                <w:rtl w:val="0"/>
              </w:rPr>
              <w:t xml:space="preserve">előfeltétel:</w:t>
            </w:r>
          </w:p>
          <w:p w:rsidR="00000000" w:rsidDel="00000000" w:rsidP="00000000" w:rsidRDefault="00000000" w:rsidRPr="00000000" w14:paraId="00000020">
            <w:pPr>
              <w:numPr>
                <w:ilvl w:val="0"/>
                <w:numId w:val="2"/>
              </w:numPr>
              <w:spacing w:after="0" w:line="240" w:lineRule="auto"/>
              <w:ind w:left="1440" w:hanging="360"/>
              <w:rPr>
                <w:sz w:val="24"/>
                <w:szCs w:val="24"/>
              </w:rPr>
            </w:pPr>
            <w:r w:rsidDel="00000000" w:rsidR="00000000" w:rsidRPr="00000000">
              <w:rPr>
                <w:sz w:val="24"/>
                <w:szCs w:val="24"/>
                <w:rtl w:val="0"/>
              </w:rPr>
              <w:t xml:space="preserve">M-KR-101</w:t>
            </w:r>
            <w:r w:rsidDel="00000000" w:rsidR="00000000" w:rsidRPr="00000000">
              <w:rPr>
                <w:rtl w:val="0"/>
              </w:rPr>
            </w:r>
          </w:p>
          <w:p w:rsidR="00000000" w:rsidDel="00000000" w:rsidP="00000000" w:rsidRDefault="00000000" w:rsidRPr="00000000" w14:paraId="00000021">
            <w:pPr>
              <w:spacing w:after="0" w:line="240" w:lineRule="auto"/>
              <w:ind w:left="720" w:firstLine="0"/>
              <w:rPr>
                <w:sz w:val="24"/>
                <w:szCs w:val="24"/>
              </w:rPr>
            </w:pPr>
            <w:r w:rsidDel="00000000" w:rsidR="00000000" w:rsidRPr="00000000">
              <w:rPr>
                <w:sz w:val="24"/>
                <w:szCs w:val="24"/>
                <w:rtl w:val="0"/>
              </w:rPr>
              <w:t xml:space="preserve">párhuzamos kurzus: </w:t>
            </w:r>
          </w:p>
          <w:p w:rsidR="00000000" w:rsidDel="00000000" w:rsidP="00000000" w:rsidRDefault="00000000" w:rsidRPr="00000000" w14:paraId="00000022">
            <w:pPr>
              <w:numPr>
                <w:ilvl w:val="0"/>
                <w:numId w:val="3"/>
              </w:numPr>
              <w:spacing w:after="0" w:line="240" w:lineRule="auto"/>
              <w:ind w:left="1440" w:hanging="360"/>
              <w:rPr>
                <w:sz w:val="24"/>
                <w:szCs w:val="24"/>
              </w:rPr>
            </w:pPr>
            <w:r w:rsidDel="00000000" w:rsidR="00000000" w:rsidRPr="00000000">
              <w:rPr>
                <w:sz w:val="24"/>
                <w:szCs w:val="24"/>
                <w:rtl w:val="0"/>
              </w:rPr>
              <w:t xml:space="preserve">M-KR-201-INTEGRALO</w:t>
            </w: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A kurzus célja és alapelvei: </w:t>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spacing w:after="0" w:line="240" w:lineRule="auto"/>
              <w:rPr>
                <w:i w:val="1"/>
                <w:sz w:val="24"/>
                <w:szCs w:val="24"/>
                <w:highlight w:val="white"/>
              </w:rPr>
            </w:pPr>
            <w:r w:rsidDel="00000000" w:rsidR="00000000" w:rsidRPr="00000000">
              <w:rPr>
                <w:i w:val="1"/>
                <w:sz w:val="24"/>
                <w:szCs w:val="24"/>
                <w:highlight w:val="white"/>
                <w:rtl w:val="0"/>
              </w:rPr>
              <w:t xml:space="preserve">“A jövő- és életmódkutatáson alapuló tervezési stúdium sor környezet- és életmód centrikus, társadalomtudatos, problémakezelő, progresszív és innovatív szemléletet közvetít. A "Kerámia kutatás és tervezés 1-2-3." tantárgycsoport átfogja a sorozatban gyártott, a kis szériában többszörözött tárgyak tervezését és az egyedi, autonóm tárgyak alkotásától, a limitált darabszámú, a stúdió művészet között húzódó széles területet. </w:t>
            </w:r>
          </w:p>
          <w:p w:rsidR="00000000" w:rsidDel="00000000" w:rsidP="00000000" w:rsidRDefault="00000000" w:rsidRPr="00000000" w14:paraId="0000002A">
            <w:pPr>
              <w:spacing w:after="0" w:line="240" w:lineRule="auto"/>
              <w:rPr>
                <w:i w:val="1"/>
                <w:sz w:val="24"/>
                <w:szCs w:val="24"/>
                <w:highlight w:val="white"/>
              </w:rPr>
            </w:pPr>
            <w:r w:rsidDel="00000000" w:rsidR="00000000" w:rsidRPr="00000000">
              <w:rPr>
                <w:rtl w:val="0"/>
              </w:rPr>
            </w:r>
          </w:p>
          <w:p w:rsidR="00000000" w:rsidDel="00000000" w:rsidP="00000000" w:rsidRDefault="00000000" w:rsidRPr="00000000" w14:paraId="0000002B">
            <w:pPr>
              <w:spacing w:after="0" w:line="240" w:lineRule="auto"/>
              <w:rPr>
                <w:i w:val="1"/>
                <w:sz w:val="24"/>
                <w:szCs w:val="24"/>
                <w:highlight w:val="white"/>
              </w:rPr>
            </w:pPr>
            <w:r w:rsidDel="00000000" w:rsidR="00000000" w:rsidRPr="00000000">
              <w:rPr>
                <w:i w:val="1"/>
                <w:sz w:val="24"/>
                <w:szCs w:val="24"/>
                <w:highlight w:val="white"/>
                <w:rtl w:val="0"/>
              </w:rPr>
              <w:t xml:space="preserve">A kurzus sorozat célja, hogy diplomázó hallgatóink önálló tervezőművészek, tárgyalkotó stúdió vezetők vagy modern manufaktúra alapítók legyenek. MA hallgatóink a kreatív designipar, illetve a szolgáltatás centrikus, egyedi igényeket magas színvonalon megtervezett és kivitelezett tárgyakkal kiszolgáló „új kézműves” (New Craft) közösség nemzetközi szinten is releváns tagjai lesznek. ”</w:t>
            </w:r>
          </w:p>
          <w:p w:rsidR="00000000" w:rsidDel="00000000" w:rsidP="00000000" w:rsidRDefault="00000000" w:rsidRPr="00000000" w14:paraId="0000002C">
            <w:pPr>
              <w:spacing w:after="0" w:line="240" w:lineRule="auto"/>
              <w:rPr>
                <w:i w:val="1"/>
                <w:sz w:val="24"/>
                <w:szCs w:val="24"/>
                <w:highlight w:val="white"/>
              </w:rPr>
            </w:pPr>
            <w:r w:rsidDel="00000000" w:rsidR="00000000" w:rsidRPr="00000000">
              <w:rPr>
                <w:i w:val="1"/>
                <w:sz w:val="24"/>
                <w:szCs w:val="24"/>
                <w:highlight w:val="white"/>
                <w:rtl w:val="0"/>
              </w:rPr>
              <w:t xml:space="preserve">(M-KR-201 tantárgy leírása)</w:t>
            </w:r>
          </w:p>
          <w:p w:rsidR="00000000" w:rsidDel="00000000" w:rsidP="00000000" w:rsidRDefault="00000000" w:rsidRPr="00000000" w14:paraId="0000002D">
            <w:pPr>
              <w:spacing w:after="0" w:line="240" w:lineRule="auto"/>
              <w:rPr>
                <w:i w:val="1"/>
                <w:sz w:val="24"/>
                <w:szCs w:val="24"/>
                <w:highlight w:val="white"/>
              </w:rPr>
            </w:pPr>
            <w:r w:rsidDel="00000000" w:rsidR="00000000" w:rsidRPr="00000000">
              <w:rPr>
                <w:rtl w:val="0"/>
              </w:rPr>
            </w:r>
          </w:p>
          <w:p w:rsidR="00000000" w:rsidDel="00000000" w:rsidP="00000000" w:rsidRDefault="00000000" w:rsidRPr="00000000" w14:paraId="0000002E">
            <w:pPr>
              <w:spacing w:after="0" w:line="240" w:lineRule="auto"/>
              <w:rPr>
                <w:i w:val="1"/>
                <w:sz w:val="24"/>
                <w:szCs w:val="24"/>
                <w:highlight w:val="white"/>
              </w:rPr>
            </w:pPr>
            <w:r w:rsidDel="00000000" w:rsidR="00000000" w:rsidRPr="00000000">
              <w:rPr>
                <w:i w:val="1"/>
                <w:sz w:val="24"/>
                <w:szCs w:val="24"/>
                <w:highlight w:val="white"/>
                <w:rtl w:val="0"/>
              </w:rPr>
              <w:t xml:space="preserve">Tér-fal-felület</w:t>
            </w:r>
          </w:p>
          <w:p w:rsidR="00000000" w:rsidDel="00000000" w:rsidP="00000000" w:rsidRDefault="00000000" w:rsidRPr="00000000" w14:paraId="0000002F">
            <w:pPr>
              <w:pStyle w:val="Heading3"/>
              <w:keepLines w:val="0"/>
              <w:spacing w:after="60" w:before="60" w:line="240" w:lineRule="auto"/>
              <w:rPr>
                <w:rFonts w:ascii="Times New Roman" w:cs="Times New Roman" w:eastAsia="Times New Roman" w:hAnsi="Times New Roman"/>
                <w:b w:val="0"/>
                <w:sz w:val="24"/>
                <w:szCs w:val="24"/>
              </w:rPr>
            </w:pPr>
            <w:bookmarkStart w:colFirst="0" w:colLast="0" w:name="_heading=h.qnxglxtnba83" w:id="3"/>
            <w:bookmarkEnd w:id="3"/>
            <w:r w:rsidDel="00000000" w:rsidR="00000000" w:rsidRPr="00000000">
              <w:rPr>
                <w:rFonts w:ascii="Times New Roman" w:cs="Times New Roman" w:eastAsia="Times New Roman" w:hAnsi="Times New Roman"/>
                <w:b w:val="0"/>
                <w:sz w:val="24"/>
                <w:szCs w:val="24"/>
                <w:rtl w:val="0"/>
              </w:rPr>
              <w:t xml:space="preserve"> Építészeti burkolatok és térelemekt tervezése, kivitelezése</w:t>
            </w:r>
          </w:p>
          <w:p w:rsidR="00000000" w:rsidDel="00000000" w:rsidP="00000000" w:rsidRDefault="00000000" w:rsidRPr="00000000" w14:paraId="0000003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Külső-belső térben felhasznált vízszintes és függőleges felületek fedésére szolgáló burkolatok és térrendező elemek tervezése .Történeti és kortárs építészeti üveg és kerámia burkolatok és  egyéb építészeti példák megismerésén keresztül kortárs problémákra reflektálva innovatív alternatív megoldások keresése egy adott térbe illesztve.  A feladat része egy adott tér keresése, annak részletes megismerése elemzése.</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kutatás és tervezést az </w:t>
            </w:r>
            <w:r w:rsidDel="00000000" w:rsidR="00000000" w:rsidRPr="00000000">
              <w:rPr>
                <w:rFonts w:ascii="Times New Roman" w:cs="Times New Roman" w:eastAsia="Times New Roman" w:hAnsi="Times New Roman"/>
                <w:sz w:val="24"/>
                <w:szCs w:val="24"/>
                <w:highlight w:val="white"/>
                <w:rtl w:val="0"/>
              </w:rPr>
              <w:t xml:space="preserve">ALAKart Iparművészeti és Képzőművészeti Kft  támogatja szakmailag.</w:t>
            </w:r>
            <w:r w:rsidDel="00000000" w:rsidR="00000000" w:rsidRPr="00000000">
              <w:rPr>
                <w:rtl w:val="0"/>
              </w:rPr>
            </w:r>
          </w:p>
          <w:p w:rsidR="00000000" w:rsidDel="00000000" w:rsidP="00000000" w:rsidRDefault="00000000" w:rsidRPr="00000000" w14:paraId="00000033">
            <w:pPr>
              <w:spacing w:after="0" w:line="240" w:lineRule="auto"/>
              <w:rPr>
                <w:i w:val="1"/>
                <w:sz w:val="24"/>
                <w:szCs w:val="24"/>
                <w:highlight w:val="white"/>
              </w:rPr>
            </w:pP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Tanulási eredmények (fejlesztendő szakmai és általános kompetenciák):</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tabs>
                <w:tab w:val="left" w:pos="2377"/>
                <w:tab w:val="left" w:pos="4641"/>
                <w:tab w:val="left" w:pos="6905"/>
              </w:tabs>
              <w:spacing w:after="0" w:line="240" w:lineRule="auto"/>
              <w:ind w:left="113" w:firstLine="0"/>
              <w:rPr>
                <w:sz w:val="24"/>
                <w:szCs w:val="24"/>
              </w:rPr>
            </w:pPr>
            <w:r w:rsidDel="00000000" w:rsidR="00000000" w:rsidRPr="00000000">
              <w:rPr>
                <w:sz w:val="24"/>
                <w:szCs w:val="24"/>
                <w:rtl w:val="0"/>
              </w:rPr>
              <w:t xml:space="preserve">Tudás:</w:t>
              <w:tab/>
            </w:r>
          </w:p>
          <w:p w:rsidR="00000000" w:rsidDel="00000000" w:rsidP="00000000" w:rsidRDefault="00000000" w:rsidRPr="00000000" w14:paraId="0000003B">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1) Magas szinten ismeri a termékek/tárgyak/alkotások/projektek előállításának/realizálásának alapjául szolgáló anyagokat, technológiákat, valamint a tevékenységek végzésének körülményeit.</w:t>
            </w:r>
          </w:p>
          <w:p w:rsidR="00000000" w:rsidDel="00000000" w:rsidP="00000000" w:rsidRDefault="00000000" w:rsidRPr="00000000" w14:paraId="0000003C">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2) Magas szinten ismeri a retorikai formákat, stílusokat,</w:t>
            </w:r>
          </w:p>
          <w:p w:rsidR="00000000" w:rsidDel="00000000" w:rsidP="00000000" w:rsidRDefault="00000000" w:rsidRPr="00000000" w14:paraId="0000003D">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3) Magas szinten a szakmájában alkalmazott legfontosabb prezentációs lehetőségeket és eszközöket.</w:t>
            </w:r>
          </w:p>
          <w:p w:rsidR="00000000" w:rsidDel="00000000" w:rsidP="00000000" w:rsidRDefault="00000000" w:rsidRPr="00000000" w14:paraId="0000003E">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4) Átfogóan ismeri a forráshasználat során az etikai és formai szabályrendszert.</w:t>
            </w:r>
          </w:p>
          <w:p w:rsidR="00000000" w:rsidDel="00000000" w:rsidP="00000000" w:rsidRDefault="00000000" w:rsidRPr="00000000" w14:paraId="0000003F">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5) Átfogóan ismeri továbbá jól tájékozódik a kutatás, forrásgyűjtés alapjául szolgáló módszerekben, eljárásokban, technikákban.</w:t>
            </w:r>
          </w:p>
          <w:p w:rsidR="00000000" w:rsidDel="00000000" w:rsidP="00000000" w:rsidRDefault="00000000" w:rsidRPr="00000000" w14:paraId="00000040">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6) Átfogóan ismeri a szakterületéhez kapcsolódó kutatások aktuális eredményeit.</w:t>
            </w:r>
          </w:p>
          <w:p w:rsidR="00000000" w:rsidDel="00000000" w:rsidP="00000000" w:rsidRDefault="00000000" w:rsidRPr="00000000" w14:paraId="00000041">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7) Érti az együttműködés és az interdiszciplinaritás pozitív hozadékát.</w:t>
            </w:r>
          </w:p>
          <w:p w:rsidR="00000000" w:rsidDel="00000000" w:rsidP="00000000" w:rsidRDefault="00000000" w:rsidRPr="00000000" w14:paraId="00000042">
            <w:pPr>
              <w:tabs>
                <w:tab w:val="left" w:pos="2377"/>
                <w:tab w:val="left" w:pos="4641"/>
                <w:tab w:val="left" w:pos="6905"/>
              </w:tabs>
              <w:spacing w:after="0" w:line="240" w:lineRule="auto"/>
              <w:ind w:left="113" w:firstLine="0"/>
              <w:rPr>
                <w:i w:val="1"/>
                <w:sz w:val="24"/>
                <w:szCs w:val="24"/>
              </w:rPr>
            </w:pPr>
            <w:r w:rsidDel="00000000" w:rsidR="00000000" w:rsidRPr="00000000">
              <w:rPr>
                <w:i w:val="1"/>
                <w:sz w:val="24"/>
                <w:szCs w:val="24"/>
                <w:highlight w:val="white"/>
                <w:rtl w:val="0"/>
              </w:rPr>
              <w:t xml:space="preserve">8) Magas szinten ismeri és alkalmazza a design és tárgyalkotás, a kreatív ipar szakmaként, illetve a kulturális intézményrendszer részeként való működését. </w:t>
            </w:r>
            <w:r w:rsidDel="00000000" w:rsidR="00000000" w:rsidRPr="00000000">
              <w:rPr>
                <w:i w:val="1"/>
                <w:sz w:val="24"/>
                <w:szCs w:val="24"/>
                <w:rtl w:val="0"/>
              </w:rPr>
              <w:t xml:space="preserve">”</w:t>
            </w:r>
          </w:p>
          <w:p w:rsidR="00000000" w:rsidDel="00000000" w:rsidP="00000000" w:rsidRDefault="00000000" w:rsidRPr="00000000" w14:paraId="00000043">
            <w:pPr>
              <w:spacing w:after="0" w:line="240" w:lineRule="auto"/>
              <w:rPr>
                <w:sz w:val="24"/>
                <w:szCs w:val="24"/>
              </w:rPr>
            </w:pPr>
            <w:r w:rsidDel="00000000" w:rsidR="00000000" w:rsidRPr="00000000">
              <w:rPr>
                <w:i w:val="1"/>
                <w:sz w:val="24"/>
                <w:szCs w:val="24"/>
                <w:highlight w:val="white"/>
                <w:rtl w:val="0"/>
              </w:rPr>
              <w:t xml:space="preserve">(M-KR-201 tantárgy leírása)</w:t>
            </w:r>
            <w:r w:rsidDel="00000000" w:rsidR="00000000" w:rsidRPr="00000000">
              <w:rPr>
                <w:rtl w:val="0"/>
              </w:rPr>
            </w:r>
          </w:p>
          <w:p w:rsidR="00000000" w:rsidDel="00000000" w:rsidP="00000000" w:rsidRDefault="00000000" w:rsidRPr="00000000" w14:paraId="00000044">
            <w:pPr>
              <w:tabs>
                <w:tab w:val="left" w:pos="2377"/>
                <w:tab w:val="left" w:pos="4641"/>
                <w:tab w:val="left" w:pos="6905"/>
              </w:tabs>
              <w:spacing w:after="0" w:line="240" w:lineRule="auto"/>
              <w:ind w:left="113" w:firstLine="0"/>
              <w:rPr>
                <w:sz w:val="24"/>
                <w:szCs w:val="24"/>
              </w:rPr>
            </w:pPr>
            <w:r w:rsidDel="00000000" w:rsidR="00000000" w:rsidRPr="00000000">
              <w:rPr>
                <w:rtl w:val="0"/>
              </w:rPr>
            </w:r>
          </w:p>
          <w:p w:rsidR="00000000" w:rsidDel="00000000" w:rsidP="00000000" w:rsidRDefault="00000000" w:rsidRPr="00000000" w14:paraId="00000045">
            <w:pPr>
              <w:tabs>
                <w:tab w:val="left" w:pos="2377"/>
                <w:tab w:val="left" w:pos="4641"/>
                <w:tab w:val="left" w:pos="6905"/>
              </w:tabs>
              <w:spacing w:after="0" w:line="240" w:lineRule="auto"/>
              <w:ind w:left="113" w:firstLine="0"/>
              <w:rPr>
                <w:sz w:val="24"/>
                <w:szCs w:val="24"/>
              </w:rPr>
            </w:pPr>
            <w:r w:rsidDel="00000000" w:rsidR="00000000" w:rsidRPr="00000000">
              <w:rPr>
                <w:sz w:val="24"/>
                <w:szCs w:val="24"/>
                <w:rtl w:val="0"/>
              </w:rPr>
              <w:t xml:space="preserve">Képesség:</w:t>
              <w:tab/>
            </w:r>
          </w:p>
          <w:p w:rsidR="00000000" w:rsidDel="00000000" w:rsidP="00000000" w:rsidRDefault="00000000" w:rsidRPr="00000000" w14:paraId="00000046">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1) Képes a design és tárgyalkotás területén nemzetközileg is ismert és alkalmazott tervezésmódszertan integrálásával tervezni és menedzselni összetett design és tárgyalkotó projekteket.</w:t>
            </w:r>
          </w:p>
          <w:p w:rsidR="00000000" w:rsidDel="00000000" w:rsidP="00000000" w:rsidRDefault="00000000" w:rsidRPr="00000000" w14:paraId="00000047">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2) Képes alakítani a design és a tárgyalkotás alapvető kérdéseit, módszereit és eredményeityeit.</w:t>
            </w:r>
          </w:p>
          <w:p w:rsidR="00000000" w:rsidDel="00000000" w:rsidP="00000000" w:rsidRDefault="00000000" w:rsidRPr="00000000" w14:paraId="00000048">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3) Képes magas szintű ábrázolási készségeit: plasztikai, konstrukciós, grafikai, színtani ismereteit manuális digitális területeken egyaránt alkalmazni. </w:t>
            </w:r>
          </w:p>
          <w:p w:rsidR="00000000" w:rsidDel="00000000" w:rsidP="00000000" w:rsidRDefault="00000000" w:rsidRPr="00000000" w14:paraId="00000049">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4) Képes a design és tárgyalkotás szak kérdéseivel kapcsolatos nézeteit képviselni.</w:t>
            </w:r>
          </w:p>
          <w:p w:rsidR="00000000" w:rsidDel="00000000" w:rsidP="00000000" w:rsidRDefault="00000000" w:rsidRPr="00000000" w14:paraId="0000004A">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5) megítélni és alakítani saját pozícióját a design és tárgyalkotás tipikus területein, képviselni azt szakmai vitákban. </w:t>
            </w:r>
          </w:p>
          <w:p w:rsidR="00000000" w:rsidDel="00000000" w:rsidP="00000000" w:rsidRDefault="00000000" w:rsidRPr="00000000" w14:paraId="0000004B">
            <w:pPr>
              <w:tabs>
                <w:tab w:val="left" w:pos="2377"/>
                <w:tab w:val="left" w:pos="4641"/>
                <w:tab w:val="left" w:pos="6905"/>
              </w:tabs>
              <w:spacing w:after="0" w:line="240" w:lineRule="auto"/>
              <w:ind w:left="113" w:firstLine="0"/>
              <w:rPr>
                <w:i w:val="1"/>
                <w:sz w:val="24"/>
                <w:szCs w:val="24"/>
              </w:rPr>
            </w:pPr>
            <w:r w:rsidDel="00000000" w:rsidR="00000000" w:rsidRPr="00000000">
              <w:rPr>
                <w:i w:val="1"/>
                <w:sz w:val="24"/>
                <w:szCs w:val="24"/>
                <w:highlight w:val="white"/>
                <w:rtl w:val="0"/>
              </w:rPr>
              <w:t xml:space="preserve">6) Képes hatékonyan használni a tevékenysége alapjául szolgáló technikai, anyagi és információs forrásokat. </w:t>
            </w:r>
            <w:r w:rsidDel="00000000" w:rsidR="00000000" w:rsidRPr="00000000">
              <w:rPr>
                <w:i w:val="1"/>
                <w:sz w:val="24"/>
                <w:szCs w:val="24"/>
                <w:rtl w:val="0"/>
              </w:rPr>
              <w:t xml:space="preserve">”</w:t>
            </w:r>
          </w:p>
          <w:p w:rsidR="00000000" w:rsidDel="00000000" w:rsidP="00000000" w:rsidRDefault="00000000" w:rsidRPr="00000000" w14:paraId="0000004C">
            <w:pPr>
              <w:spacing w:after="0" w:line="240" w:lineRule="auto"/>
              <w:rPr>
                <w:i w:val="1"/>
                <w:sz w:val="24"/>
                <w:szCs w:val="24"/>
                <w:highlight w:val="white"/>
              </w:rPr>
            </w:pPr>
            <w:r w:rsidDel="00000000" w:rsidR="00000000" w:rsidRPr="00000000">
              <w:rPr>
                <w:i w:val="1"/>
                <w:sz w:val="24"/>
                <w:szCs w:val="24"/>
                <w:highlight w:val="white"/>
                <w:rtl w:val="0"/>
              </w:rPr>
              <w:t xml:space="preserve">(M-KR-201 tantárgy leírása)</w:t>
            </w:r>
          </w:p>
          <w:p w:rsidR="00000000" w:rsidDel="00000000" w:rsidP="00000000" w:rsidRDefault="00000000" w:rsidRPr="00000000" w14:paraId="0000004D">
            <w:pPr>
              <w:tabs>
                <w:tab w:val="left" w:pos="2377"/>
                <w:tab w:val="left" w:pos="4641"/>
                <w:tab w:val="left" w:pos="6905"/>
              </w:tabs>
              <w:spacing w:after="0" w:line="240" w:lineRule="auto"/>
              <w:ind w:left="113" w:firstLine="0"/>
              <w:rPr>
                <w:i w:val="1"/>
                <w:sz w:val="24"/>
                <w:szCs w:val="24"/>
              </w:rPr>
            </w:pPr>
            <w:r w:rsidDel="00000000" w:rsidR="00000000" w:rsidRPr="00000000">
              <w:rPr>
                <w:rtl w:val="0"/>
              </w:rPr>
            </w:r>
          </w:p>
          <w:p w:rsidR="00000000" w:rsidDel="00000000" w:rsidP="00000000" w:rsidRDefault="00000000" w:rsidRPr="00000000" w14:paraId="0000004E">
            <w:pPr>
              <w:tabs>
                <w:tab w:val="left" w:pos="2377"/>
                <w:tab w:val="left" w:pos="4641"/>
                <w:tab w:val="left" w:pos="6905"/>
              </w:tabs>
              <w:spacing w:after="0" w:line="240" w:lineRule="auto"/>
              <w:ind w:left="113" w:firstLine="0"/>
              <w:rPr>
                <w:sz w:val="24"/>
                <w:szCs w:val="24"/>
              </w:rPr>
            </w:pPr>
            <w:r w:rsidDel="00000000" w:rsidR="00000000" w:rsidRPr="00000000">
              <w:rPr>
                <w:sz w:val="24"/>
                <w:szCs w:val="24"/>
                <w:rtl w:val="0"/>
              </w:rPr>
              <w:t xml:space="preserve">Attitűd:</w:t>
              <w:tab/>
            </w:r>
          </w:p>
          <w:p w:rsidR="00000000" w:rsidDel="00000000" w:rsidP="00000000" w:rsidRDefault="00000000" w:rsidRPr="00000000" w14:paraId="0000004F">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1) Nyitott az új ismeretekre, módszerekre, kreatív, dinamikus megvalósítási lehetőségekre. </w:t>
            </w:r>
          </w:p>
          <w:p w:rsidR="00000000" w:rsidDel="00000000" w:rsidP="00000000" w:rsidRDefault="00000000" w:rsidRPr="00000000" w14:paraId="00000050">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2) Motivált önálló munkájának bemutatására.</w:t>
            </w:r>
          </w:p>
          <w:p w:rsidR="00000000" w:rsidDel="00000000" w:rsidP="00000000" w:rsidRDefault="00000000" w:rsidRPr="00000000" w14:paraId="00000051">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3) Elismeri kritikatudomány és a kritikai gondolkodás jelentőségét a szakmájában és használja is azt. </w:t>
            </w:r>
          </w:p>
          <w:p w:rsidR="00000000" w:rsidDel="00000000" w:rsidP="00000000" w:rsidRDefault="00000000" w:rsidRPr="00000000" w14:paraId="00000052">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4) Nyitott szakmája határterületei felé.</w:t>
            </w:r>
          </w:p>
          <w:p w:rsidR="00000000" w:rsidDel="00000000" w:rsidP="00000000" w:rsidRDefault="00000000" w:rsidRPr="00000000" w14:paraId="00000053">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5) Nyitott más művészeti ágakra/más szakterületekre, együttműködésre és közérthető kommunikációra törekszik azok szereplőivel. </w:t>
            </w:r>
          </w:p>
          <w:p w:rsidR="00000000" w:rsidDel="00000000" w:rsidP="00000000" w:rsidRDefault="00000000" w:rsidRPr="00000000" w14:paraId="00000054">
            <w:pPr>
              <w:tabs>
                <w:tab w:val="left" w:pos="2377"/>
                <w:tab w:val="left" w:pos="4641"/>
                <w:tab w:val="left" w:pos="6905"/>
              </w:tabs>
              <w:spacing w:after="0" w:line="240" w:lineRule="auto"/>
              <w:ind w:left="113" w:firstLine="0"/>
              <w:rPr>
                <w:i w:val="1"/>
                <w:sz w:val="24"/>
                <w:szCs w:val="24"/>
              </w:rPr>
            </w:pPr>
            <w:r w:rsidDel="00000000" w:rsidR="00000000" w:rsidRPr="00000000">
              <w:rPr>
                <w:i w:val="1"/>
                <w:sz w:val="24"/>
                <w:szCs w:val="24"/>
                <w:highlight w:val="white"/>
                <w:rtl w:val="0"/>
              </w:rPr>
              <w:t xml:space="preserve">6) Törekszik a hatékony és minőségi munkavégzésre, projektek kezdeményezésére, irányítására. </w:t>
            </w:r>
            <w:r w:rsidDel="00000000" w:rsidR="00000000" w:rsidRPr="00000000">
              <w:rPr>
                <w:i w:val="1"/>
                <w:sz w:val="24"/>
                <w:szCs w:val="24"/>
                <w:rtl w:val="0"/>
              </w:rPr>
              <w:t xml:space="preserve">”</w:t>
            </w:r>
          </w:p>
          <w:p w:rsidR="00000000" w:rsidDel="00000000" w:rsidP="00000000" w:rsidRDefault="00000000" w:rsidRPr="00000000" w14:paraId="00000055">
            <w:pPr>
              <w:spacing w:after="0" w:line="240" w:lineRule="auto"/>
              <w:rPr>
                <w:i w:val="1"/>
                <w:sz w:val="24"/>
                <w:szCs w:val="24"/>
                <w:highlight w:val="white"/>
              </w:rPr>
            </w:pPr>
            <w:r w:rsidDel="00000000" w:rsidR="00000000" w:rsidRPr="00000000">
              <w:rPr>
                <w:i w:val="1"/>
                <w:sz w:val="24"/>
                <w:szCs w:val="24"/>
                <w:highlight w:val="white"/>
                <w:rtl w:val="0"/>
              </w:rPr>
              <w:t xml:space="preserve">(M-KR-201 tantárgy leírása)</w:t>
            </w:r>
          </w:p>
          <w:p w:rsidR="00000000" w:rsidDel="00000000" w:rsidP="00000000" w:rsidRDefault="00000000" w:rsidRPr="00000000" w14:paraId="00000056">
            <w:pPr>
              <w:tabs>
                <w:tab w:val="left" w:pos="2377"/>
                <w:tab w:val="left" w:pos="4641"/>
                <w:tab w:val="left" w:pos="6905"/>
              </w:tabs>
              <w:spacing w:after="0" w:line="240" w:lineRule="auto"/>
              <w:ind w:left="113" w:firstLine="0"/>
              <w:rPr>
                <w:i w:val="1"/>
                <w:sz w:val="24"/>
                <w:szCs w:val="24"/>
              </w:rPr>
            </w:pPr>
            <w:r w:rsidDel="00000000" w:rsidR="00000000" w:rsidRPr="00000000">
              <w:rPr>
                <w:rtl w:val="0"/>
              </w:rPr>
            </w:r>
          </w:p>
          <w:p w:rsidR="00000000" w:rsidDel="00000000" w:rsidP="00000000" w:rsidRDefault="00000000" w:rsidRPr="00000000" w14:paraId="00000057">
            <w:pPr>
              <w:tabs>
                <w:tab w:val="left" w:pos="2377"/>
                <w:tab w:val="left" w:pos="4641"/>
                <w:tab w:val="left" w:pos="6905"/>
              </w:tabs>
              <w:spacing w:after="0" w:line="240" w:lineRule="auto"/>
              <w:ind w:left="113" w:firstLine="0"/>
              <w:rPr>
                <w:sz w:val="24"/>
                <w:szCs w:val="24"/>
              </w:rPr>
            </w:pPr>
            <w:r w:rsidDel="00000000" w:rsidR="00000000" w:rsidRPr="00000000">
              <w:rPr>
                <w:sz w:val="24"/>
                <w:szCs w:val="24"/>
                <w:rtl w:val="0"/>
              </w:rPr>
              <w:t xml:space="preserve">Autonómia és felelősségvállalás:</w:t>
              <w:tab/>
              <w:tab/>
              <w:tab/>
            </w:r>
          </w:p>
          <w:p w:rsidR="00000000" w:rsidDel="00000000" w:rsidP="00000000" w:rsidRDefault="00000000" w:rsidRPr="00000000" w14:paraId="00000058">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1) Tárgyalkotó munkamódszerében egészség- és környezettudatos.</w:t>
            </w:r>
          </w:p>
          <w:p w:rsidR="00000000" w:rsidDel="00000000" w:rsidP="00000000" w:rsidRDefault="00000000" w:rsidRPr="00000000" w14:paraId="00000059">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2) Felelősen tud nyilatkozni szakmai kommunikáció folyamán, felelősen képviseli szakmáját és saját munkáját. </w:t>
            </w:r>
          </w:p>
          <w:p w:rsidR="00000000" w:rsidDel="00000000" w:rsidP="00000000" w:rsidRDefault="00000000" w:rsidRPr="00000000" w14:paraId="0000005A">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3) Saját és más szakterületek művelőivel csapatban vagy csapat vezetőjeként tervez/alkot. </w:t>
            </w:r>
          </w:p>
          <w:p w:rsidR="00000000" w:rsidDel="00000000" w:rsidP="00000000" w:rsidRDefault="00000000" w:rsidRPr="00000000" w14:paraId="0000005B">
            <w:pPr>
              <w:tabs>
                <w:tab w:val="left" w:pos="2377"/>
                <w:tab w:val="left" w:pos="4641"/>
                <w:tab w:val="left" w:pos="6905"/>
              </w:tabs>
              <w:spacing w:after="0" w:line="240" w:lineRule="auto"/>
              <w:ind w:left="113" w:firstLine="0"/>
              <w:rPr>
                <w:i w:val="1"/>
                <w:sz w:val="24"/>
                <w:szCs w:val="24"/>
                <w:highlight w:val="white"/>
              </w:rPr>
            </w:pPr>
            <w:r w:rsidDel="00000000" w:rsidR="00000000" w:rsidRPr="00000000">
              <w:rPr>
                <w:i w:val="1"/>
                <w:sz w:val="24"/>
                <w:szCs w:val="24"/>
                <w:highlight w:val="white"/>
                <w:rtl w:val="0"/>
              </w:rPr>
              <w:t xml:space="preserve">4) Tisztában van saját képességeivel és ennek ismeretében minden szituációban megtalálja az optimális szerepét.</w:t>
            </w:r>
          </w:p>
          <w:p w:rsidR="00000000" w:rsidDel="00000000" w:rsidP="00000000" w:rsidRDefault="00000000" w:rsidRPr="00000000" w14:paraId="0000005C">
            <w:pPr>
              <w:tabs>
                <w:tab w:val="left" w:pos="2377"/>
                <w:tab w:val="left" w:pos="4641"/>
                <w:tab w:val="left" w:pos="6905"/>
              </w:tabs>
              <w:spacing w:after="0" w:line="240" w:lineRule="auto"/>
              <w:ind w:left="113" w:firstLine="0"/>
              <w:rPr>
                <w:i w:val="1"/>
                <w:sz w:val="24"/>
                <w:szCs w:val="24"/>
              </w:rPr>
            </w:pPr>
            <w:r w:rsidDel="00000000" w:rsidR="00000000" w:rsidRPr="00000000">
              <w:rPr>
                <w:i w:val="1"/>
                <w:sz w:val="24"/>
                <w:szCs w:val="24"/>
                <w:highlight w:val="white"/>
                <w:rtl w:val="0"/>
              </w:rPr>
              <w:t xml:space="preserve">5) Tárgyalkotó és más a kreatív iparhoz köthető projekteket, munkafolyamatokat alkalmazottként önállóan átlát, tervez és irányít.</w:t>
            </w:r>
            <w:r w:rsidDel="00000000" w:rsidR="00000000" w:rsidRPr="00000000">
              <w:rPr>
                <w:i w:val="1"/>
                <w:sz w:val="24"/>
                <w:szCs w:val="24"/>
                <w:rtl w:val="0"/>
              </w:rPr>
              <w:t xml:space="preserve">”</w:t>
            </w:r>
          </w:p>
          <w:p w:rsidR="00000000" w:rsidDel="00000000" w:rsidP="00000000" w:rsidRDefault="00000000" w:rsidRPr="00000000" w14:paraId="0000005D">
            <w:pPr>
              <w:spacing w:after="0" w:line="240" w:lineRule="auto"/>
              <w:rPr>
                <w:i w:val="1"/>
                <w:sz w:val="24"/>
                <w:szCs w:val="24"/>
                <w:highlight w:val="white"/>
              </w:rPr>
            </w:pPr>
            <w:r w:rsidDel="00000000" w:rsidR="00000000" w:rsidRPr="00000000">
              <w:rPr>
                <w:i w:val="1"/>
                <w:sz w:val="24"/>
                <w:szCs w:val="24"/>
                <w:highlight w:val="white"/>
                <w:rtl w:val="0"/>
              </w:rPr>
              <w:t xml:space="preserve">(M-KR-201 tantárgy leírása)</w:t>
            </w:r>
          </w:p>
          <w:p w:rsidR="00000000" w:rsidDel="00000000" w:rsidP="00000000" w:rsidRDefault="00000000" w:rsidRPr="00000000" w14:paraId="0000005E">
            <w:pPr>
              <w:tabs>
                <w:tab w:val="left" w:pos="2377"/>
                <w:tab w:val="left" w:pos="4641"/>
                <w:tab w:val="left" w:pos="6905"/>
              </w:tabs>
              <w:spacing w:after="0" w:line="240" w:lineRule="auto"/>
              <w:ind w:left="113" w:firstLine="0"/>
              <w:rPr>
                <w:i w:val="1"/>
                <w:sz w:val="24"/>
                <w:szCs w:val="24"/>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-A kurzus keretében feldolgozandó témakörök, témák: </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-történeti és kortárs építészeti kerámia </w:t>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-történeti és kortárs építészeti üveg</w:t>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-kompozíciós elvek</w:t>
            </w:r>
          </w:p>
          <w:p w:rsidR="00000000" w:rsidDel="00000000" w:rsidP="00000000" w:rsidRDefault="00000000" w:rsidRPr="00000000" w14:paraId="00000068">
            <w:pPr>
              <w:spacing w:after="0" w:line="240" w:lineRule="auto"/>
              <w:rPr>
                <w:sz w:val="24"/>
                <w:szCs w:val="24"/>
              </w:rPr>
            </w:pPr>
            <w:r w:rsidDel="00000000" w:rsidR="00000000" w:rsidRPr="00000000">
              <w:rPr>
                <w:sz w:val="24"/>
                <w:szCs w:val="24"/>
                <w:rtl w:val="0"/>
              </w:rPr>
              <w:t xml:space="preserve">-téri struktúrák</w:t>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-3D szoftverek az építészetben</w:t>
            </w:r>
          </w:p>
          <w:p w:rsidR="00000000" w:rsidDel="00000000" w:rsidP="00000000" w:rsidRDefault="00000000" w:rsidRPr="00000000" w14:paraId="0000006A">
            <w:pPr>
              <w:spacing w:after="0" w:line="240" w:lineRule="auto"/>
              <w:rPr>
                <w:sz w:val="24"/>
                <w:szCs w:val="24"/>
              </w:rPr>
            </w:pPr>
            <w:r w:rsidDel="00000000" w:rsidR="00000000" w:rsidRPr="00000000">
              <w:rPr>
                <w:rtl w:val="0"/>
              </w:rPr>
            </w:r>
          </w:p>
          <w:p w:rsidR="00000000" w:rsidDel="00000000" w:rsidP="00000000" w:rsidRDefault="00000000" w:rsidRPr="00000000" w14:paraId="0000006B">
            <w:pPr>
              <w:spacing w:after="0" w:line="240" w:lineRule="auto"/>
              <w:rPr>
                <w:sz w:val="24"/>
                <w:szCs w:val="24"/>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 xml:space="preserve">Tanulásszervezés/folyamatszervezés sajátosságai: </w:t>
            </w:r>
          </w:p>
          <w:p w:rsidR="00000000" w:rsidDel="00000000" w:rsidP="00000000" w:rsidRDefault="00000000" w:rsidRPr="00000000" w14:paraId="00000072">
            <w:pPr>
              <w:spacing w:after="0" w:line="240" w:lineRule="auto"/>
              <w:ind w:left="134" w:hanging="134"/>
              <w:rPr>
                <w:sz w:val="24"/>
                <w:szCs w:val="24"/>
              </w:rPr>
            </w:pPr>
            <w:bookmarkStart w:colFirst="0" w:colLast="0" w:name="_heading=h.3znysh7" w:id="4"/>
            <w:bookmarkEnd w:id="4"/>
            <w:r w:rsidDel="00000000" w:rsidR="00000000" w:rsidRPr="00000000">
              <w:rPr>
                <w:sz w:val="24"/>
                <w:szCs w:val="24"/>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73">
            <w:pPr>
              <w:spacing w:after="0" w:line="240" w:lineRule="auto"/>
              <w:ind w:left="134" w:hanging="134"/>
              <w:rPr>
                <w:sz w:val="24"/>
                <w:szCs w:val="24"/>
              </w:rPr>
            </w:pPr>
            <w:bookmarkStart w:colFirst="0" w:colLast="0" w:name="_heading=h.m9uqc3tuww8e" w:id="5"/>
            <w:bookmarkEnd w:id="5"/>
            <w:r w:rsidDel="00000000" w:rsidR="00000000" w:rsidRPr="00000000">
              <w:rPr>
                <w:rtl w:val="0"/>
              </w:rPr>
            </w:r>
          </w:p>
          <w:p w:rsidR="00000000" w:rsidDel="00000000" w:rsidP="00000000" w:rsidRDefault="00000000" w:rsidRPr="00000000" w14:paraId="00000074">
            <w:pPr>
              <w:spacing w:after="0" w:line="240" w:lineRule="auto"/>
              <w:ind w:left="134" w:hanging="134"/>
              <w:rPr>
                <w:sz w:val="24"/>
                <w:szCs w:val="24"/>
              </w:rPr>
            </w:pPr>
            <w:bookmarkStart w:colFirst="0" w:colLast="0" w:name="_heading=h.p8xhidci6k3" w:id="6"/>
            <w:bookmarkEnd w:id="6"/>
            <w:r w:rsidDel="00000000" w:rsidR="00000000" w:rsidRPr="00000000">
              <w:rPr>
                <w:sz w:val="24"/>
                <w:szCs w:val="24"/>
                <w:rtl w:val="0"/>
              </w:rPr>
              <w:t xml:space="preserve">1-2 . Történeti és kortárs építészeti üveg és kerámia / Rabb Péter // Balogh Eleonóra //Külső helyszínek  ALAKART műhelyei  // Kelecsényi Gergely</w:t>
            </w:r>
          </w:p>
          <w:p w:rsidR="00000000" w:rsidDel="00000000" w:rsidP="00000000" w:rsidRDefault="00000000" w:rsidRPr="00000000" w14:paraId="00000075">
            <w:pPr>
              <w:spacing w:after="0" w:line="240" w:lineRule="auto"/>
              <w:ind w:left="134" w:hanging="134"/>
              <w:rPr>
                <w:sz w:val="24"/>
                <w:szCs w:val="24"/>
              </w:rPr>
            </w:pPr>
            <w:bookmarkStart w:colFirst="0" w:colLast="0" w:name="_heading=h.8t8zep55do04" w:id="7"/>
            <w:bookmarkEnd w:id="7"/>
            <w:r w:rsidDel="00000000" w:rsidR="00000000" w:rsidRPr="00000000">
              <w:rPr>
                <w:sz w:val="24"/>
                <w:szCs w:val="24"/>
                <w:rtl w:val="0"/>
              </w:rPr>
              <w:t xml:space="preserve">3-4. Egyéni kutatás</w:t>
            </w:r>
          </w:p>
          <w:p w:rsidR="00000000" w:rsidDel="00000000" w:rsidP="00000000" w:rsidRDefault="00000000" w:rsidRPr="00000000" w14:paraId="00000076">
            <w:pPr>
              <w:spacing w:after="0" w:line="240" w:lineRule="auto"/>
              <w:ind w:left="134" w:hanging="134"/>
              <w:rPr>
                <w:sz w:val="24"/>
                <w:szCs w:val="24"/>
              </w:rPr>
            </w:pPr>
            <w:bookmarkStart w:colFirst="0" w:colLast="0" w:name="_heading=h.ocemnv1g35bs" w:id="8"/>
            <w:bookmarkEnd w:id="8"/>
            <w:r w:rsidDel="00000000" w:rsidR="00000000" w:rsidRPr="00000000">
              <w:rPr>
                <w:sz w:val="24"/>
                <w:szCs w:val="24"/>
                <w:rtl w:val="0"/>
              </w:rPr>
              <w:t xml:space="preserve">5-6- tervezési koncepció kialakítása</w:t>
            </w:r>
          </w:p>
          <w:p w:rsidR="00000000" w:rsidDel="00000000" w:rsidP="00000000" w:rsidRDefault="00000000" w:rsidRPr="00000000" w14:paraId="00000077">
            <w:pPr>
              <w:spacing w:after="0" w:line="240" w:lineRule="auto"/>
              <w:ind w:left="134" w:hanging="134"/>
              <w:rPr>
                <w:sz w:val="24"/>
                <w:szCs w:val="24"/>
              </w:rPr>
            </w:pPr>
            <w:bookmarkStart w:colFirst="0" w:colLast="0" w:name="_heading=h.ct77la90zmr2" w:id="9"/>
            <w:bookmarkEnd w:id="9"/>
            <w:r w:rsidDel="00000000" w:rsidR="00000000" w:rsidRPr="00000000">
              <w:rPr>
                <w:sz w:val="24"/>
                <w:szCs w:val="24"/>
                <w:rtl w:val="0"/>
              </w:rPr>
              <w:t xml:space="preserve">7. KÖKO</w:t>
            </w:r>
          </w:p>
          <w:p w:rsidR="00000000" w:rsidDel="00000000" w:rsidP="00000000" w:rsidRDefault="00000000" w:rsidRPr="00000000" w14:paraId="00000078">
            <w:pPr>
              <w:spacing w:after="0" w:line="240" w:lineRule="auto"/>
              <w:ind w:left="134" w:hanging="134"/>
              <w:rPr>
                <w:sz w:val="24"/>
                <w:szCs w:val="24"/>
              </w:rPr>
            </w:pPr>
            <w:bookmarkStart w:colFirst="0" w:colLast="0" w:name="_heading=h.162phd78fu37" w:id="10"/>
            <w:bookmarkEnd w:id="10"/>
            <w:r w:rsidDel="00000000" w:rsidR="00000000" w:rsidRPr="00000000">
              <w:rPr>
                <w:sz w:val="24"/>
                <w:szCs w:val="24"/>
                <w:rtl w:val="0"/>
              </w:rPr>
              <w:t xml:space="preserve">8- 12. kivitelezés</w:t>
            </w:r>
          </w:p>
          <w:p w:rsidR="00000000" w:rsidDel="00000000" w:rsidP="00000000" w:rsidRDefault="00000000" w:rsidRPr="00000000" w14:paraId="00000079">
            <w:pPr>
              <w:spacing w:after="0" w:line="240" w:lineRule="auto"/>
              <w:ind w:left="0" w:firstLine="0"/>
              <w:rPr>
                <w:sz w:val="24"/>
                <w:szCs w:val="24"/>
              </w:rPr>
            </w:pPr>
            <w:bookmarkStart w:colFirst="0" w:colLast="0" w:name="_heading=h.b3kfvh9e5za3" w:id="11"/>
            <w:bookmarkEnd w:id="11"/>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sz w:val="24"/>
                <w:szCs w:val="24"/>
                <w:rtl w:val="0"/>
              </w:rPr>
              <w:t xml:space="preserve">A hallgatók tennivalói, feladatai:</w:t>
            </w:r>
          </w:p>
          <w:p w:rsidR="00000000" w:rsidDel="00000000" w:rsidP="00000000" w:rsidRDefault="00000000" w:rsidRPr="00000000" w14:paraId="0000007B">
            <w:pPr>
              <w:spacing w:after="0" w:line="240" w:lineRule="auto"/>
              <w:rPr>
                <w:sz w:val="24"/>
                <w:szCs w:val="24"/>
              </w:rPr>
            </w:pPr>
            <w:r w:rsidDel="00000000" w:rsidR="00000000" w:rsidRPr="00000000">
              <w:rPr>
                <w:rtl w:val="0"/>
              </w:rPr>
            </w:r>
          </w:p>
          <w:p w:rsidR="00000000" w:rsidDel="00000000" w:rsidP="00000000" w:rsidRDefault="00000000" w:rsidRPr="00000000" w14:paraId="0000007C">
            <w:pPr>
              <w:spacing w:after="0" w:line="240" w:lineRule="auto"/>
              <w:rPr>
                <w:sz w:val="24"/>
                <w:szCs w:val="24"/>
              </w:rPr>
            </w:pPr>
            <w:r w:rsidDel="00000000" w:rsidR="00000000" w:rsidRPr="00000000">
              <w:rPr>
                <w:rFonts w:ascii="Times New Roman" w:cs="Times New Roman" w:eastAsia="Times New Roman" w:hAnsi="Times New Roman"/>
                <w:sz w:val="24"/>
                <w:szCs w:val="24"/>
                <w:rtl w:val="0"/>
              </w:rPr>
              <w:t xml:space="preserve">modellek elkészítése , 3D látványterv, a tervezési folyamat dokumentálása.</w:t>
            </w: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rtl w:val="0"/>
              </w:rPr>
            </w:r>
          </w:p>
          <w:p w:rsidR="00000000" w:rsidDel="00000000" w:rsidP="00000000" w:rsidRDefault="00000000" w:rsidRPr="00000000" w14:paraId="0000007E">
            <w:pPr>
              <w:spacing w:after="0" w:line="240" w:lineRule="auto"/>
              <w:rPr>
                <w:sz w:val="24"/>
                <w:szCs w:val="24"/>
              </w:rPr>
            </w:pPr>
            <w:r w:rsidDel="00000000" w:rsidR="00000000" w:rsidRPr="00000000">
              <w:rPr>
                <w:sz w:val="24"/>
                <w:szCs w:val="24"/>
                <w:rtl w:val="0"/>
              </w:rPr>
              <w:t xml:space="preserve">A tanulás környezete: tanterem, stúdió, műterem, külső helyszín, online,</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84">
            <w:pPr>
              <w:spacing w:after="0" w:line="240" w:lineRule="auto"/>
              <w:rPr>
                <w:sz w:val="24"/>
                <w:szCs w:val="24"/>
              </w:rPr>
            </w:pPr>
            <w:r w:rsidDel="00000000" w:rsidR="00000000" w:rsidRPr="00000000">
              <w:rPr>
                <w:sz w:val="24"/>
                <w:szCs w:val="24"/>
                <w:rtl w:val="0"/>
              </w:rPr>
              <w:t xml:space="preserve">Értékelés:</w:t>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(Több tanár és tanáronként külön értékelés esetén tanáronként megbontva)</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sz w:val="24"/>
                <w:szCs w:val="24"/>
              </w:rPr>
            </w:pPr>
            <w:r w:rsidDel="00000000" w:rsidR="00000000" w:rsidRPr="00000000">
              <w:rPr>
                <w:sz w:val="24"/>
                <w:szCs w:val="24"/>
                <w:rtl w:val="0"/>
              </w:rPr>
              <w:t xml:space="preserve">   Teljesítendő követelmények:</w:t>
            </w:r>
          </w:p>
          <w:p w:rsidR="00000000" w:rsidDel="00000000" w:rsidP="00000000" w:rsidRDefault="00000000" w:rsidRPr="00000000" w14:paraId="00000088">
            <w:pPr>
              <w:numPr>
                <w:ilvl w:val="0"/>
                <w:numId w:val="1"/>
              </w:numPr>
              <w:spacing w:after="0" w:line="36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feladat témája életszerű-e illetve, milyen a társadalmi és/vagy kulturális, és/vagy     gazdasági indokoltsága?</w:t>
            </w:r>
          </w:p>
          <w:p w:rsidR="00000000" w:rsidDel="00000000" w:rsidP="00000000" w:rsidRDefault="00000000" w:rsidRPr="00000000" w14:paraId="00000089">
            <w:pPr>
              <w:numPr>
                <w:ilvl w:val="0"/>
                <w:numId w:val="1"/>
              </w:numPr>
              <w:spacing w:after="0" w:line="36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témához alkalmazott tervezési módszer milyensége?</w:t>
            </w:r>
          </w:p>
          <w:p w:rsidR="00000000" w:rsidDel="00000000" w:rsidP="00000000" w:rsidRDefault="00000000" w:rsidRPr="00000000" w14:paraId="0000008A">
            <w:pPr>
              <w:numPr>
                <w:ilvl w:val="0"/>
                <w:numId w:val="1"/>
              </w:numPr>
              <w:spacing w:after="0" w:line="36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feladat megoldása eredeti-e és milyen mértékben felel meg a feladatkiírásnak?</w:t>
            </w:r>
          </w:p>
          <w:p w:rsidR="00000000" w:rsidDel="00000000" w:rsidP="00000000" w:rsidRDefault="00000000" w:rsidRPr="00000000" w14:paraId="0000008B">
            <w:pPr>
              <w:numPr>
                <w:ilvl w:val="0"/>
                <w:numId w:val="1"/>
              </w:numPr>
              <w:spacing w:after="0" w:line="36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feladat kidolgozásának mélysége és részletessége – a leírás és a tárgyterv – eléri-e az elvárható szintet?</w:t>
            </w:r>
          </w:p>
          <w:p w:rsidR="00000000" w:rsidDel="00000000" w:rsidP="00000000" w:rsidRDefault="00000000" w:rsidRPr="00000000" w14:paraId="0000008C">
            <w:pPr>
              <w:numPr>
                <w:ilvl w:val="0"/>
                <w:numId w:val="1"/>
              </w:numPr>
              <w:spacing w:after="0" w:line="36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tervező mennyire ismeri a téma hazai és nemzetközi vonatkozásait?</w:t>
            </w:r>
          </w:p>
          <w:p w:rsidR="00000000" w:rsidDel="00000000" w:rsidP="00000000" w:rsidRDefault="00000000" w:rsidRPr="00000000" w14:paraId="0000008D">
            <w:pPr>
              <w:numPr>
                <w:ilvl w:val="0"/>
                <w:numId w:val="1"/>
              </w:num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tervezési stúdium összképe – leírás és ábrák, tervlapok és modell stb. – megfelelő-e?</w:t>
            </w:r>
            <w:r w:rsidDel="00000000" w:rsidR="00000000" w:rsidRPr="00000000">
              <w:rPr>
                <w:rtl w:val="0"/>
              </w:rPr>
            </w:r>
          </w:p>
          <w:p w:rsidR="00000000" w:rsidDel="00000000" w:rsidP="00000000" w:rsidRDefault="00000000" w:rsidRPr="00000000" w14:paraId="0000008E">
            <w:pPr>
              <w:spacing w:after="0" w:line="240" w:lineRule="auto"/>
              <w:ind w:left="276" w:firstLine="0"/>
              <w:rPr>
                <w:sz w:val="24"/>
                <w:szCs w:val="24"/>
              </w:rPr>
            </w:pPr>
            <w:r w:rsidDel="00000000" w:rsidR="00000000" w:rsidRPr="00000000">
              <w:rPr>
                <w:sz w:val="24"/>
                <w:szCs w:val="24"/>
                <w:rtl w:val="0"/>
              </w:rPr>
              <w:t xml:space="preserve">Értékelés módja: (milyen módszerekkel zajlik az értékelés {teszt, szóbeli felelet, gyakorlati demonstráció stb.})</w:t>
            </w:r>
          </w:p>
          <w:p w:rsidR="00000000" w:rsidDel="00000000" w:rsidP="00000000" w:rsidRDefault="00000000" w:rsidRPr="00000000" w14:paraId="0000008F">
            <w:pPr>
              <w:spacing w:after="0" w:line="240" w:lineRule="auto"/>
              <w:ind w:left="276" w:firstLine="0"/>
              <w:rPr>
                <w:sz w:val="24"/>
                <w:szCs w:val="24"/>
              </w:rPr>
            </w:pPr>
            <w:r w:rsidDel="00000000" w:rsidR="00000000" w:rsidRPr="00000000">
              <w:rPr>
                <w:sz w:val="24"/>
                <w:szCs w:val="24"/>
                <w:rtl w:val="0"/>
              </w:rPr>
              <w:t xml:space="preserve">vetítette prezentáció</w:t>
            </w:r>
          </w:p>
          <w:p w:rsidR="00000000" w:rsidDel="00000000" w:rsidP="00000000" w:rsidRDefault="00000000" w:rsidRPr="00000000" w14:paraId="00000090">
            <w:pPr>
              <w:spacing w:after="0" w:line="240" w:lineRule="auto"/>
              <w:ind w:left="2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értékelés szempontjai (mi mindent veszünk figyelembe az értékelésben): </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Kutatás minősége (20 %)</w:t>
            </w:r>
          </w:p>
          <w:p w:rsidR="00000000" w:rsidDel="00000000" w:rsidP="00000000" w:rsidRDefault="00000000" w:rsidRPr="00000000" w14:paraId="00000093">
            <w:pPr>
              <w:spacing w:after="0" w:line="36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Tervezés minősége (30%)</w:t>
              <w:br w:type="textWrapping"/>
              <w:t xml:space="preserve">Kivitelezés minősége (30%)</w:t>
              <w:br w:type="textWrapping"/>
              <w:t xml:space="preserve">Dokumentáció minősége (10%)</w:t>
              <w:br w:type="textWrapping"/>
              <w:t xml:space="preserve">Prezentáció minősége (10%) </w:t>
            </w:r>
          </w:p>
          <w:p w:rsidR="00000000" w:rsidDel="00000000" w:rsidP="00000000" w:rsidRDefault="00000000" w:rsidRPr="00000000" w14:paraId="00000094">
            <w:pPr>
              <w:spacing w:after="0" w:line="240" w:lineRule="auto"/>
              <w:rPr>
                <w:b w:val="1"/>
                <w:sz w:val="24"/>
                <w:szCs w:val="24"/>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99">
            <w:pPr>
              <w:spacing w:after="0" w:line="240" w:lineRule="auto"/>
              <w:rPr>
                <w:sz w:val="24"/>
                <w:szCs w:val="24"/>
              </w:rPr>
            </w:pPr>
            <w:r w:rsidDel="00000000" w:rsidR="00000000" w:rsidRPr="00000000">
              <w:rPr>
                <w:rtl w:val="0"/>
              </w:rPr>
            </w:r>
          </w:p>
          <w:p w:rsidR="00000000" w:rsidDel="00000000" w:rsidP="00000000" w:rsidRDefault="00000000" w:rsidRPr="00000000" w14:paraId="0000009A">
            <w:pPr>
              <w:spacing w:after="0" w:line="240" w:lineRule="auto"/>
              <w:ind w:left="276" w:firstLine="0"/>
              <w:rPr>
                <w:sz w:val="24"/>
                <w:szCs w:val="24"/>
              </w:rPr>
            </w:pPr>
            <w:r w:rsidDel="00000000" w:rsidR="00000000" w:rsidRPr="00000000">
              <w:rPr>
                <w:sz w:val="24"/>
                <w:szCs w:val="24"/>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9B">
            <w:pPr>
              <w:spacing w:after="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Érdemjegyek:</w:t>
            </w:r>
          </w:p>
          <w:p w:rsidR="00000000" w:rsidDel="00000000" w:rsidP="00000000" w:rsidRDefault="00000000" w:rsidRPr="00000000" w14:paraId="0000009C">
            <w:pPr>
              <w:spacing w:after="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91-100%: jeles</w:t>
              <w:br w:type="textWrapping"/>
              <w:t xml:space="preserve">76-90%: jó</w:t>
              <w:br w:type="textWrapping"/>
              <w:t xml:space="preserve">61-75%: közepes</w:t>
              <w:br w:type="textWrapping"/>
              <w:t xml:space="preserve">51-60%: elégséges</w:t>
            </w:r>
          </w:p>
          <w:p w:rsidR="00000000" w:rsidDel="00000000" w:rsidP="00000000" w:rsidRDefault="00000000" w:rsidRPr="00000000" w14:paraId="0000009D">
            <w:pPr>
              <w:spacing w:after="0" w:line="240" w:lineRule="auto"/>
              <w:ind w:left="276" w:firstLine="0"/>
              <w:rPr>
                <w:sz w:val="24"/>
                <w:szCs w:val="24"/>
              </w:rPr>
            </w:pPr>
            <w:r w:rsidDel="00000000" w:rsidR="00000000" w:rsidRPr="00000000">
              <w:rPr>
                <w:rtl w:val="0"/>
              </w:rPr>
            </w:r>
          </w:p>
          <w:p w:rsidR="00000000" w:rsidDel="00000000" w:rsidP="00000000" w:rsidRDefault="00000000" w:rsidRPr="00000000" w14:paraId="0000009E">
            <w:pPr>
              <w:spacing w:after="0" w:line="240" w:lineRule="auto"/>
              <w:ind w:left="0" w:firstLine="0"/>
              <w:rPr>
                <w:sz w:val="24"/>
                <w:szCs w:val="24"/>
              </w:rPr>
            </w:pPr>
            <w:r w:rsidDel="00000000" w:rsidR="00000000" w:rsidRPr="00000000">
              <w:rPr>
                <w:sz w:val="24"/>
                <w:szCs w:val="24"/>
                <w:rtl w:val="0"/>
              </w:rPr>
              <w:t xml:space="preserve">A kurzus az M-KR-201 tantárgy (Kerámia kutatás és tervezés 2.)  része, melyet az M-KR-201-INTEGRALO kurzussal együtt alkot.</w:t>
            </w:r>
          </w:p>
          <w:p w:rsidR="00000000" w:rsidDel="00000000" w:rsidP="00000000" w:rsidRDefault="00000000" w:rsidRPr="00000000" w14:paraId="0000009F">
            <w:pPr>
              <w:spacing w:after="0" w:line="240" w:lineRule="auto"/>
              <w:ind w:left="0" w:firstLine="0"/>
              <w:rPr>
                <w:sz w:val="24"/>
                <w:szCs w:val="24"/>
              </w:rPr>
            </w:pPr>
            <w:r w:rsidDel="00000000" w:rsidR="00000000" w:rsidRPr="00000000">
              <w:rPr>
                <w:sz w:val="24"/>
                <w:szCs w:val="24"/>
                <w:rtl w:val="0"/>
              </w:rPr>
              <w:t xml:space="preserve">A tantárgyi jegy számítása során az M-KR-201, Tervezés kurzus jegye duplán számít, majd ezzel együtt vesszük a számtani átlagát a két kurzus érdemjegyeinek. Ezután a kerekítés általános szabályai szerint járunk el.</w:t>
            </w:r>
          </w:p>
          <w:p w:rsidR="00000000" w:rsidDel="00000000" w:rsidP="00000000" w:rsidRDefault="00000000" w:rsidRPr="00000000" w14:paraId="000000A0">
            <w:pPr>
              <w:spacing w:after="0" w:line="240" w:lineRule="auto"/>
              <w:rPr>
                <w:sz w:val="24"/>
                <w:szCs w:val="24"/>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A5">
            <w:pPr>
              <w:spacing w:after="0" w:line="240" w:lineRule="auto"/>
              <w:rPr>
                <w:sz w:val="24"/>
                <w:szCs w:val="24"/>
              </w:rPr>
            </w:pPr>
            <w:r w:rsidDel="00000000" w:rsidR="00000000" w:rsidRPr="00000000">
              <w:rPr>
                <w:sz w:val="24"/>
                <w:szCs w:val="24"/>
                <w:rtl w:val="0"/>
              </w:rPr>
              <w:t xml:space="preserve">Kötelező irodalom: </w:t>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spacing w:after="0" w:line="240" w:lineRule="auto"/>
              <w:rPr>
                <w:i w:val="1"/>
                <w:sz w:val="24"/>
                <w:szCs w:val="24"/>
              </w:rPr>
            </w:pPr>
            <w:r w:rsidDel="00000000" w:rsidR="00000000" w:rsidRPr="00000000">
              <w:rPr>
                <w:sz w:val="24"/>
                <w:szCs w:val="24"/>
                <w:rtl w:val="0"/>
              </w:rPr>
              <w:t xml:space="preserve">Ajánlott irodalom:</w:t>
            </w: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rFonts w:ascii="Arial" w:cs="Arial" w:eastAsia="Arial" w:hAnsi="Arial"/>
                <w:color w:val="23527c"/>
                <w:sz w:val="21"/>
                <w:szCs w:val="21"/>
                <w:rtl w:val="0"/>
              </w:rPr>
              <w:t xml:space="preserve">Mansfield, Janet : </w:t>
            </w:r>
            <w:r w:rsidDel="00000000" w:rsidR="00000000" w:rsidRPr="00000000">
              <w:rPr>
                <w:rFonts w:ascii="Arial" w:cs="Arial" w:eastAsia="Arial" w:hAnsi="Arial"/>
                <w:color w:val="333333"/>
                <w:sz w:val="21"/>
                <w:szCs w:val="21"/>
                <w:rtl w:val="0"/>
              </w:rPr>
              <w:t xml:space="preserve">Ceramics in the environment : an international review /</w:t>
            </w: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AD">
            <w:pPr>
              <w:spacing w:after="0" w:line="240" w:lineRule="auto"/>
              <w:rPr>
                <w:sz w:val="24"/>
                <w:szCs w:val="24"/>
              </w:rPr>
            </w:pPr>
            <w:r w:rsidDel="00000000" w:rsidR="00000000" w:rsidRPr="00000000">
              <w:rPr>
                <w:sz w:val="24"/>
                <w:szCs w:val="24"/>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B2">
            <w:pPr>
              <w:spacing w:after="0" w:line="240" w:lineRule="auto"/>
              <w:rPr>
                <w:sz w:val="24"/>
                <w:szCs w:val="24"/>
              </w:rPr>
            </w:pPr>
            <w:r w:rsidDel="00000000" w:rsidR="00000000" w:rsidRPr="00000000">
              <w:rPr>
                <w:sz w:val="24"/>
                <w:szCs w:val="24"/>
                <w:rtl w:val="0"/>
              </w:rPr>
              <w:t xml:space="preserve">Máshol/korábban szerzett tudás elismerése/ validációs elv:</w:t>
            </w:r>
          </w:p>
          <w:p w:rsidR="00000000" w:rsidDel="00000000" w:rsidP="00000000" w:rsidRDefault="00000000" w:rsidRPr="00000000" w14:paraId="000000B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nem adható felmentés a kurzuson való részvétel és teljesítés alól,</w:t>
            </w:r>
          </w:p>
          <w:p w:rsidR="00000000" w:rsidDel="00000000" w:rsidP="00000000" w:rsidRDefault="00000000" w:rsidRPr="00000000" w14:paraId="000000B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B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más, tevékenységgel egyes feladatok kiválhatók, </w:t>
            </w:r>
          </w:p>
          <w:p w:rsidR="00000000" w:rsidDel="00000000" w:rsidP="00000000" w:rsidRDefault="00000000" w:rsidRPr="00000000" w14:paraId="000000B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teljes felmentés adható.</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BC">
            <w:pPr>
              <w:spacing w:after="0" w:line="240" w:lineRule="auto"/>
              <w:rPr>
                <w:sz w:val="24"/>
                <w:szCs w:val="24"/>
              </w:rPr>
            </w:pPr>
            <w:r w:rsidDel="00000000" w:rsidR="00000000" w:rsidRPr="00000000">
              <w:rPr>
                <w:sz w:val="24"/>
                <w:szCs w:val="24"/>
                <w:rtl w:val="0"/>
              </w:rPr>
              <w:t xml:space="preserve">Tanórán kívüli konzultációs időpontok és helyszín:</w:t>
            </w:r>
          </w:p>
          <w:p w:rsidR="00000000" w:rsidDel="00000000" w:rsidP="00000000" w:rsidRDefault="00000000" w:rsidRPr="00000000" w14:paraId="000000BD">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C2">
      <w:pPr>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2">
    <w:name w:val="heading 2"/>
    <w:basedOn w:val="Norml"/>
    <w:next w:val="Norml"/>
    <w:link w:val="Cmsor2Char"/>
    <w:qFormat w:val="1"/>
    <w:rsid w:val="00572625"/>
    <w:pPr>
      <w:keepNext w:val="1"/>
      <w:spacing w:after="60" w:before="240" w:line="240" w:lineRule="auto"/>
      <w:outlineLvl w:val="1"/>
    </w:pPr>
    <w:rPr>
      <w:rFonts w:ascii="Arial" w:cs="Arial" w:eastAsia="PMingLiU" w:hAnsi="Arial"/>
      <w:b w:val="1"/>
      <w:bCs w:val="1"/>
      <w:i w:val="1"/>
      <w:iCs w:val="1"/>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ascii="Calibri" w:cs="Calibri" w:eastAsia="PMingLiU" w:hAnsi="Calibr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kondor@gmome.h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Ry4u0ZlyakpA+QX9/plkoF62w==">AMUW2mXjbaSRvANxroe9dSlu6s+6RxPFpyjRSsCyzwgjZPNQPuS4ZKCZfQhySvvHYWwFs8ucLw0Pgr/Xyfrmr84psARoEZi8PFco9YPme6FY0Jlnw55OJP+F6cI0nvK5l8XHESPv2TecgpjJ9zbBxTXSpE3GUZQkfzyYeAY1YPukoZVh4V92Q26eng+/F19uO7xuYcOoUKS2zcZg99lTEeEGiXvOFMQI1KIRB1QoPTzazNtn/8SU6OJOHxD48fIUY1LtAgkLEepM3WHSCALInQeMEUf8aPWWcrJMeZhQ+iL6dYSTqDkAaUvrAQMNfDyGI7tL9DA09gPrXu0gpFGYPAJSAQI+RJN0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2020-11-10T13:19:00Z</dcterms:created>
  <dc:creator>Szőllősi Tímea</dc:creator>
</cp:coreProperties>
</file>