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Szakmai gyakorlat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Kondor Edit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kondoredit1@gmail.com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M-KR-102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Kerámiatervezés MA1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kredit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munkaóra:12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A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B-TA-202 (Tárgyalkotó tervezés 1.)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72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“Tárgyalkotó féléves feladataink során minden esetben kész tárgyak születnek azért, hogy hallgatóink a tervezői rutin mellett mesterségbeli gyakorlatot is szerezzenek. A szakunkra jellemző minőségi gyakorlati munkát segítik a MOME campusfejlesztés jóvoltából felépülő korszerű „Craft &amp; Design” alkotó műhelyek és műtermek, illetve a Tárgyalkotó Tanszék kiterjedt szakmai gyakorlatot kínáló kapcsolatrendrendszere.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'Szakmai gyakorlat' tantárgy célja hogy, hogy a MOME Tech park kínált lehetőségeken túl, minél szélesebb spektrumon, valós élethelyzetben, manufaktúrák vagy üzemek szakmai életébe csatlakozva bővítsék hallgatóink a szakmai tudásukat.”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(M-KR-102 tantárgy leírása)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Magas szinten ismeri a termékek/tárgyak/alkotások/projektek előállításának/realizálásának alapjául szolgáló anyagokat, technológiákat, valamint a tevékenységek végzésének körülményeit.</w:t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Magas szinten Ismeri a szaknyelvet (írásos, szóbeli és vizuális).</w:t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Átfogóan ismeri a szakmáját érintő aktuális műszaki és technológiai relevanciákat.</w:t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Érti az egyedi és kis szériában, manufakturális körülmények között többszörözhető tárgyak tervezéséhez és kivitelezéséhez szükséges projektmenedzsment működését.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(M-KR-102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Képes szakmai, technikai, anyagmanipulációs tudását magas szinten alkalmazni tervezői, alkotói elképzeléseinek megvalósításához.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integrálni analóg és digitális tárgyalkotó kivitelezési módszereket.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Képes hatékonyan használni a tevékenysége alapjául szolgáló technikai, anyagi és információs forrásokat. 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Képes tárgyalkotó tudása alapján a kreatív munkaerőpiacon való helytállásra vezetői szerep betöltésére vagy saját vállalkozás indítására, működtetésére.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(M-KR-102 tantárgy leírása)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Nyitott az új ismeretekre, módszerekre, kreatív, dinamikus megvalósítási lehetőségekre. </w:t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Törekszik a hatékony és minőségi munkavégzésre, projektek kezdeményezésére, irányítására. 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Motivált önálló brand létrehozására, működtetésére.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A tárgyalkotás és a design területén aktívan reflektál a társadalmi és piaci jelenségekre.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(M-KR-102 tantárgy leírása)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a tervező/alkotó projekt csapat tagjaként és vezetőjeként is felelősséget vállal nagyléptékű design és tárgyalkotó projektek egészéért és részfolyamataiért. </w:t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Tisztában van saját képességeivel és ennek ismeretében minden szituációban megtalálja az optimális szerepét.</w:t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Tárgyalkotó és más a kreatív iparhoz köthető projekteket, munkafolyamatokat alkalmazottként önállóan átlát, tervez és irányít.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(M-KR-102 tantárgy leírása)</w:t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72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Gyártási és kivitelezési technológiához köthető tárgyalkotó gyakorlat.</w:t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Szakmai témakörök: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after="0" w:afterAutospacing="0" w:before="24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gipszforma előkészítés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öntési technológiák megismerése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plasztikus formaképzés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égetésre való előkészítés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égetési technológiák megismerése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mázazási technológiák megismerése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spacing w:after="24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dekortervezés/dekorációs technikák megismerése/ matrica, kézifestés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134"/>
              <w:rPr/>
            </w:pPr>
            <w:bookmarkStart w:colFirst="0" w:colLast="0" w:name="_heading=h.n81dgnjufl9v" w:id="3"/>
            <w:bookmarkEnd w:id="3"/>
            <w:r w:rsidDel="00000000" w:rsidR="00000000" w:rsidRPr="00000000">
              <w:rPr>
                <w:rtl w:val="0"/>
              </w:rPr>
              <w:t xml:space="preserve">A kurzus menete,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134"/>
              <w:rPr/>
            </w:pPr>
            <w:bookmarkStart w:colFirst="0" w:colLast="0" w:name="_heading=h.j0gubwnkq5kj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134"/>
              <w:rPr/>
            </w:pPr>
            <w:bookmarkStart w:colFirst="0" w:colLast="0" w:name="_heading=h.kaaiqqaqj5jd" w:id="5"/>
            <w:bookmarkEnd w:id="5"/>
            <w:r w:rsidDel="00000000" w:rsidR="00000000" w:rsidRPr="00000000">
              <w:rPr>
                <w:rtl w:val="0"/>
              </w:rPr>
              <w:t xml:space="preserve"> A kurzus tartalma és menete  az adott szakgyakorlati típustól függően alakul.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134"/>
              <w:rPr/>
            </w:pPr>
            <w:bookmarkStart w:colFirst="0" w:colLast="0" w:name="_heading=h.58ixn9r0kugh" w:id="6"/>
            <w:bookmarkEnd w:id="6"/>
            <w:r w:rsidDel="00000000" w:rsidR="00000000" w:rsidRPr="00000000">
              <w:rPr>
                <w:rtl w:val="0"/>
              </w:rPr>
              <w:t xml:space="preserve">A szakgyakorlat teljesítésének módjai: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bookmarkStart w:colFirst="0" w:colLast="0" w:name="_heading=h.pmx6exqdiy7h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b w:val="1"/>
              </w:rPr>
            </w:pPr>
            <w:bookmarkStart w:colFirst="0" w:colLast="0" w:name="_heading=h.t65gk7hsa3la" w:id="8"/>
            <w:bookmarkEnd w:id="8"/>
            <w:r w:rsidDel="00000000" w:rsidR="00000000" w:rsidRPr="00000000">
              <w:rPr>
                <w:b w:val="1"/>
                <w:rtl w:val="0"/>
              </w:rPr>
              <w:t xml:space="preserve">Egyetem által szervezett  Csoportos  Belső szakgyakorlat (ECSB)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134"/>
              <w:rPr/>
            </w:pPr>
            <w:bookmarkStart w:colFirst="0" w:colLast="0" w:name="_heading=h.tbbmzn812ug3" w:id="9"/>
            <w:bookmarkEnd w:id="9"/>
            <w:r w:rsidDel="00000000" w:rsidR="00000000" w:rsidRPr="00000000">
              <w:rPr>
                <w:rtl w:val="0"/>
              </w:rPr>
              <w:t xml:space="preserve">              Az egyetemi műhelyben  folyó szakgyakorlatokat  a szakos műhelyvezetők irányítják.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134"/>
              <w:rPr/>
            </w:pPr>
            <w:bookmarkStart w:colFirst="0" w:colLast="0" w:name="_heading=h.qvem3mijo98b" w:id="10"/>
            <w:bookmarkEnd w:id="10"/>
            <w:r w:rsidDel="00000000" w:rsidR="00000000" w:rsidRPr="00000000">
              <w:rPr>
                <w:rtl w:val="0"/>
              </w:rPr>
              <w:t xml:space="preserve">              Gipszes gyakorlatok, plasztikus formaképzés , mázazási  és égetési gyakorlatok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134"/>
              <w:rPr/>
            </w:pPr>
            <w:bookmarkStart w:colFirst="0" w:colLast="0" w:name="_heading=h.e1d8nhvv70n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b w:val="1"/>
              </w:rPr>
            </w:pPr>
            <w:bookmarkStart w:colFirst="0" w:colLast="0" w:name="_heading=h.p26usswt240k" w:id="12"/>
            <w:bookmarkEnd w:id="12"/>
            <w:r w:rsidDel="00000000" w:rsidR="00000000" w:rsidRPr="00000000">
              <w:rPr>
                <w:b w:val="1"/>
                <w:rtl w:val="0"/>
              </w:rPr>
              <w:t xml:space="preserve">Egyetem által szervezett  Csoportos Külső szakgyakorlat  (ECSK)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720" w:firstLine="0"/>
              <w:rPr/>
            </w:pPr>
            <w:bookmarkStart w:colFirst="0" w:colLast="0" w:name="_heading=h.ti0bhzrz47f" w:id="13"/>
            <w:bookmarkEnd w:id="13"/>
            <w:r w:rsidDel="00000000" w:rsidR="00000000" w:rsidRPr="00000000">
              <w:rPr>
                <w:rtl w:val="0"/>
              </w:rPr>
              <w:t xml:space="preserve">Szabadtúzú égetési gyakorlatok A Nemzetközi Kerámia Stúdióban zajlanak szakos oktató irányításával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720" w:firstLine="0"/>
              <w:rPr/>
            </w:pPr>
            <w:bookmarkStart w:colFirst="0" w:colLast="0" w:name="_heading=h.tr4bt4acj3ht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b w:val="1"/>
              </w:rPr>
            </w:pPr>
            <w:bookmarkStart w:colFirst="0" w:colLast="0" w:name="_heading=h.2jjerewlhpca" w:id="15"/>
            <w:bookmarkEnd w:id="15"/>
            <w:r w:rsidDel="00000000" w:rsidR="00000000" w:rsidRPr="00000000">
              <w:rPr>
                <w:b w:val="1"/>
                <w:rtl w:val="0"/>
              </w:rPr>
              <w:t xml:space="preserve">Egyetem által szervezett Egyéni  üzemi gyakorlat EE)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="240" w:lineRule="auto"/>
              <w:rPr/>
            </w:pPr>
            <w:bookmarkStart w:colFirst="0" w:colLast="0" w:name="_heading=h.f8qw7lv04kla" w:id="16"/>
            <w:bookmarkEnd w:id="16"/>
            <w:r w:rsidDel="00000000" w:rsidR="00000000" w:rsidRPr="00000000">
              <w:rPr>
                <w:rtl w:val="0"/>
              </w:rPr>
              <w:t xml:space="preserve">              A hallgató  előzetesen előkészített, kiadott egyszerű tervezési feladattal érkezik és lehetőség szerint  kész öntőformával. A gipszforma esetleges korrekcióját a gipszműhelyben végeznék el.</w:t>
            </w:r>
          </w:p>
          <w:p w:rsidR="00000000" w:rsidDel="00000000" w:rsidP="00000000" w:rsidRDefault="00000000" w:rsidRPr="00000000" w14:paraId="0000006D">
            <w:pPr>
              <w:spacing w:after="240" w:before="240" w:line="240" w:lineRule="auto"/>
              <w:rPr/>
            </w:pPr>
            <w:bookmarkStart w:colFirst="0" w:colLast="0" w:name="_heading=h.f8qw7lv04kla" w:id="16"/>
            <w:bookmarkEnd w:id="16"/>
            <w:r w:rsidDel="00000000" w:rsidR="00000000" w:rsidRPr="00000000">
              <w:rPr>
                <w:rtl w:val="0"/>
              </w:rPr>
              <w:t xml:space="preserve">               A gyakorlat során a saját munkadarabján keresztül kíséri figyelemmel a gyári kivitelezés teljes folyamatát az öntéstől a dekorálásig.  A hallgató aktív résztvevője a munkafolyamatnak, önállóan végzi azokat a lépéseket, melyek a gyár technológiai rendszerében megengedettek.</w:t>
            </w:r>
          </w:p>
          <w:p w:rsidR="00000000" w:rsidDel="00000000" w:rsidP="00000000" w:rsidRDefault="00000000" w:rsidRPr="00000000" w14:paraId="0000006E">
            <w:pPr>
              <w:spacing w:after="240" w:before="240" w:line="240" w:lineRule="auto"/>
              <w:rPr/>
            </w:pPr>
            <w:bookmarkStart w:colFirst="0" w:colLast="0" w:name="_heading=h.f8qw7lv04kla" w:id="16"/>
            <w:bookmarkEnd w:id="16"/>
            <w:r w:rsidDel="00000000" w:rsidR="00000000" w:rsidRPr="00000000">
              <w:rPr>
                <w:rtl w:val="0"/>
              </w:rPr>
              <w:t xml:space="preserve">               A hallgató szakmai beszámolóval és az elkészült munkadarabok bemutatásával tartozik a szak felé, dokumentálnia kell az általa végzett munkafolyamatot és az eredményt.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720" w:firstLine="0"/>
              <w:rPr/>
            </w:pPr>
            <w:bookmarkStart w:colFirst="0" w:colLast="0" w:name="_heading=h.5r2lihhlmdk" w:id="17"/>
            <w:bookmarkEnd w:id="17"/>
            <w:r w:rsidDel="00000000" w:rsidR="00000000" w:rsidRPr="00000000">
              <w:rPr>
                <w:rtl w:val="0"/>
              </w:rPr>
              <w:t xml:space="preserve">A hallgató az üzemi gyakorlat során a gyár munkarendjéhez és balesetvédelmi szabályrendszeréhez alkalmazkodva végzi a munkáját. Erről a munkába lépés előtt tájékoztatást illetve képzést kap a gyár részéről..</w:t>
            </w:r>
            <w:r w:rsidDel="00000000" w:rsidR="00000000" w:rsidRPr="00000000">
              <w:rPr>
                <w:b w:val="1"/>
                <w:rtl w:val="0"/>
              </w:rPr>
              <w:t xml:space="preserve">Szakmai mentor  biztosítása</w:t>
            </w:r>
            <w:r w:rsidDel="00000000" w:rsidR="00000000" w:rsidRPr="00000000">
              <w:rPr>
                <w:rtl w:val="0"/>
              </w:rPr>
              <w:t xml:space="preserve"> a gyár oldaláról, aki figyelemmel kíséri a hallgató munkáját és segítséget nyújt a gyárban való tájékozódásban illetve bizonyos munkafolyamatokban. Nagyobb létszámú szakmai gyakorlat során oktató is kíséri a hallgatókat.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720" w:firstLine="0"/>
              <w:rPr/>
            </w:pPr>
            <w:bookmarkStart w:colFirst="0" w:colLast="0" w:name="_heading=h.6fz9z2dw71y1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b w:val="1"/>
              </w:rPr>
            </w:pPr>
            <w:bookmarkStart w:colFirst="0" w:colLast="0" w:name="_heading=h.nqcfldq4z5nh" w:id="19"/>
            <w:bookmarkEnd w:id="19"/>
            <w:r w:rsidDel="00000000" w:rsidR="00000000" w:rsidRPr="00000000">
              <w:rPr>
                <w:b w:val="1"/>
                <w:rtl w:val="0"/>
              </w:rPr>
              <w:t xml:space="preserve">Hallgató által szervezett Egyéni üzemi gyakorlat (HE)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720" w:firstLine="0"/>
              <w:rPr/>
            </w:pPr>
            <w:bookmarkStart w:colFirst="0" w:colLast="0" w:name="_heading=h.bt79zhnxkssi" w:id="20"/>
            <w:bookmarkEnd w:id="20"/>
            <w:r w:rsidDel="00000000" w:rsidR="00000000" w:rsidRPr="00000000">
              <w:rPr>
                <w:rtl w:val="0"/>
              </w:rPr>
              <w:t xml:space="preserve">A  egyéni feladatkiadás a szak   jóváhagyásával  a műhellyel /stúdióval egyeztetett 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720" w:firstLine="0"/>
              <w:rPr/>
            </w:pPr>
            <w:bookmarkStart w:colFirst="0" w:colLast="0" w:name="_heading=h.5gil0cgdrz60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 Az adott gyakorlati egységhez kötődő gyakorlati feladatok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egyetemi műhely, NKS , gyár /üzem, alkotó műhely /stúdió/ workshop/ kurzus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80">
            <w:pPr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beszámoló anyag  bemutatása , </w:t>
            </w:r>
          </w:p>
          <w:p w:rsidR="00000000" w:rsidDel="00000000" w:rsidP="00000000" w:rsidRDefault="00000000" w:rsidRPr="00000000" w14:paraId="00000081">
            <w:pPr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munkanapló// igazolás  és értékelés a  gyakorlat  vezetőjétől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gyakorlati demonstráció, írásos beszámoló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  Munkavégzés minősége 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  Munkadarabok minősége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  Beszámoló anyag tartalmi és formai minősége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Aktivitás, jelenlét                           </w:t>
              <w:tab/>
              <w:t xml:space="preserve">20 %            </w:t>
              <w:tab/>
              <w:t xml:space="preserve">91-100%:     </w:t>
              <w:tab/>
              <w:t xml:space="preserve">jeles</w:t>
            </w:r>
          </w:p>
          <w:p w:rsidR="00000000" w:rsidDel="00000000" w:rsidP="00000000" w:rsidRDefault="00000000" w:rsidRPr="00000000" w14:paraId="00000090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Feladatvégzés                               </w:t>
              <w:tab/>
              <w:t xml:space="preserve">30 %</w:t>
              <w:tab/>
              <w:tab/>
              <w:t xml:space="preserve">81-90%:       </w:t>
              <w:tab/>
              <w:t xml:space="preserve">jó     </w:t>
              <w:tab/>
              <w:t xml:space="preserve">                                               </w:t>
            </w:r>
          </w:p>
          <w:p w:rsidR="00000000" w:rsidDel="00000000" w:rsidP="00000000" w:rsidRDefault="00000000" w:rsidRPr="00000000" w14:paraId="00000091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Munkadarabok minősége         </w:t>
              <w:tab/>
              <w:t xml:space="preserve"> 20 %             </w:t>
              <w:tab/>
              <w:t xml:space="preserve">71-80%:    </w:t>
              <w:tab/>
              <w:t xml:space="preserve">közepes</w:t>
            </w:r>
          </w:p>
          <w:p w:rsidR="00000000" w:rsidDel="00000000" w:rsidP="00000000" w:rsidRDefault="00000000" w:rsidRPr="00000000" w14:paraId="00000092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Beszámoló anyag  tartalmi minősége   20 %           </w:t>
              <w:tab/>
              <w:t xml:space="preserve"> 61-70%:      </w:t>
              <w:tab/>
              <w:t xml:space="preserve">elégséges</w:t>
            </w:r>
          </w:p>
          <w:p w:rsidR="00000000" w:rsidDel="00000000" w:rsidP="00000000" w:rsidRDefault="00000000" w:rsidRPr="00000000" w14:paraId="00000093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     </w:t>
              <w:tab/>
              <w:t xml:space="preserve">Beszámoló anyag   formai minősége      </w:t>
              <w:tab/>
              <w:t xml:space="preserve"> 10 %           </w:t>
              <w:tab/>
              <w:t xml:space="preserve">  0-60%:        </w:t>
              <w:tab/>
              <w:t xml:space="preserve">elégtelen             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</w:t>
              <w:tab/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single"/>
                <w:vertAlign w:val="baseline"/>
                <w:rtl w:val="0"/>
              </w:rPr>
              <w:t xml:space="preserve"> más, tevékenységgel egyes feladatok kiválhatók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ndoredit1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Oc7IrR+9q3XzXdbpn5Tay7opQ==">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