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Diploma konzultáció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</w:tc>
      </w:tr>
      <w:tr>
        <w:trPr>
          <w:cantSplit w:val="0"/>
          <w:trHeight w:val="1357.7734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M-FR-401-KÖKO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72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 228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</w:t>
            </w:r>
            <w:r w:rsidDel="00000000" w:rsidR="00000000" w:rsidRPr="00000000">
              <w:rPr>
                <w:u w:val="single"/>
                <w:rtl w:val="0"/>
              </w:rPr>
              <w:t xml:space="preserve">konzultáció</w:t>
            </w:r>
            <w:r w:rsidDel="00000000" w:rsidR="00000000" w:rsidRPr="00000000">
              <w:rPr>
                <w:rtl w:val="0"/>
              </w:rPr>
              <w:t xml:space="preserve"> stb.)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F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követelmény: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440" w:firstLine="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az ipari tervezés alapjainak eljajátítása.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(M-FR-401 tantárgy leírása)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Megújuló önálló tudással rendelkezik.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A saját tervezői tevékenységével kapcsolatos társadalmi és kulturális igényeket felismeri, azonosítja, azokra reflektál.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Alaposan érti saját gyengeségeit és erősségeit a tanulásban, és azt, hogy az élethosszig tartó tanulás hogyan lehet hasznos későbbi tanulási igényei számára.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(M-FR-401 tantárgy leírása)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Designkoncepciókat alakít ki és értékel. 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Rendelkezik mindazzal a rutin technikai képességgel, amely lehetővé teszi, hogy önálló tervezői elképzeléseit egyéni módon és szakmai biztonsággal valósítsa meg.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Képes érvényesíteni saját tervezői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Képes alkalmazni szakterülete etikai normáit.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(M-FR-401 tantárgy leírása)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Kommunikációja során empatikus, megértéssel és nyitottsággal kezeli mások, ill. más szakterületek szakembereinek véleményét.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Világra nyitott, működésével arra törekszik, hogy értelmet adjon a világának.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Aktívan keresi az új ismereteket, módszereket, kreatív, dinamikus megvalósítási lehetőségeket.”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(M-FR-401 tantárgy leírása)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Szakmai identitása egyértelműen kialakult.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Társadalmilag érzékeny és elkötelezett tervei célközönségének kiválasztásában és ahhoz történő eljuttatásában.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Elkötelezett szakmája etikai normái iránt.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(M-FR-401 tantárgy leírása)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Egyénileg választott diplomatémák feldolgozása, fejlesztése.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134" w:hanging="134"/>
              <w:rPr>
                <w:highlight w:val="yellow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 </w:t>
            </w:r>
            <w:r w:rsidDel="00000000" w:rsidR="00000000" w:rsidRPr="00000000">
              <w:rPr>
                <w:highlight w:val="yellow"/>
                <w:rtl w:val="0"/>
              </w:rPr>
              <w:t xml:space="preserve">Minden KÖKO előtt egy workshop, mely segít összeszedeni a gondolatokat a prezentációra és egy konzultációs alkalom, ami segít elgyakarolni, tökéletesíteni az 5 perces prezentációkat.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 hallgatók tennivalói, feladatai: </w:t>
            </w:r>
            <w:r w:rsidDel="00000000" w:rsidR="00000000" w:rsidRPr="00000000">
              <w:rPr>
                <w:highlight w:val="yellow"/>
                <w:rtl w:val="0"/>
              </w:rPr>
              <w:t xml:space="preserve">diplomatéma fejlesztése és a megadott pontokon a munkafolyamat bemutatása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formatervező műterem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  Teljesítendő követelmények: </w:t>
            </w:r>
            <w:r w:rsidDel="00000000" w:rsidR="00000000" w:rsidRPr="00000000">
              <w:rPr>
                <w:highlight w:val="yellow"/>
                <w:rtl w:val="0"/>
              </w:rPr>
              <w:t xml:space="preserve">aktív részvétel a workshopokon és a prezentációkon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276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 </w:t>
            </w:r>
            <w:r w:rsidDel="00000000" w:rsidR="00000000" w:rsidRPr="00000000">
              <w:rPr>
                <w:highlight w:val="yellow"/>
                <w:rtl w:val="0"/>
              </w:rPr>
              <w:t xml:space="preserve">prezentációkra adott gyakorlati jegy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276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 </w:t>
            </w:r>
            <w:r w:rsidDel="00000000" w:rsidR="00000000" w:rsidRPr="00000000">
              <w:rPr>
                <w:highlight w:val="yellow"/>
                <w:rtl w:val="0"/>
              </w:rPr>
              <w:t xml:space="preserve">jelenlét, befektetett munka minősége, határidők betartása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 arányban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M-FR-401-KÖKO és a M-FR-401-KREATIV KOMM kurzusok jegyei, a két kurzusjegy átlaga, kerekítés általános szabályait alkalmazva.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Roboto" w:cs="Roboto" w:eastAsia="Roboto" w:hAnsi="Roboto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Ajánlott irodalom: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yellow"/>
                <w:rtl w:val="0"/>
              </w:rPr>
              <w:t xml:space="preserve">Medgyes Péter: Milyen a jó előadó? 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Roboto" w:cs="Roboto" w:eastAsia="Roboto" w:hAnsi="Roboto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yellow"/>
                <w:rtl w:val="0"/>
              </w:rPr>
              <w:t xml:space="preserve">Garr Reynolds: PreZENtation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yellow"/>
                <w:rtl w:val="0"/>
              </w:rPr>
              <w:t xml:space="preserve">Chris Anderson: Így készülnek a TED előadások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a7WyCrla472iSypjLGn/g3fKQ==">AMUW2mVJieFYRZLH5JIoWqlYVpe/1YT5tE91GGzFIIT5HfrA6B70B/KnzhQUMNxvvgWMDZUeo0al5GFVBxoHTuEPp/eVHkhN+ZH0PhU9JctIRGEpVbXPW43hNmQ01AC5kKf9P18qWxQrXr/tUKzHSX13YAlo7lwRY7EK51RGWz9k6UdCpWan3JI=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