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Formatervező IES 2. - JÁRMŰVES PROJEKT</w:t>
            </w:r>
          </w:p>
        </w:tc>
      </w:tr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</w:tc>
      </w:tr>
      <w:tr>
        <w:trPr>
          <w:trHeight w:val="1357.7734375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M-FR-201-JARMUVES-PROJEKT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formatervezés és design megértése és gyakolatának elsajátítása, ipari design, kísérleti design, valamint a szolgáltatások és rendszerek tervezésének (service design) területein.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9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Specializált ismeretekkel rendelkezik saját tervezői tevékenysége alapjául szolgáló folyamatokról és koncepciókról.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Behatóan ismeri a design és formatervezés terén végzett tervezői tevékenységek alapjául szolgáló legjelentősebb anyagokat, technikákat, valamint a tevékenységek végzésének körülményeit.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Magas szinten ismeri a kapcsolódó művészeteket és tisztában van a kortárs művészeti világgal.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Magas szinten Ismeri a szakmájában alkalmazott legfontosabb prezentációs eszközöket, stílusokat és csatornákat.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Ismeretekkel rendelkezik a design és formatervezés főbb elméleteinek, alapelveinek, stíluskorszakainak és irányzatainak, fontosabb alkotásainak részterületeiről. 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Érti az analitikus és kritikai gondolkodás szerepét és jelentőségét a szakterületén belül. 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Érti a designhoz, az (audio)vizuális művészetekhez és építészethez kapcsolódó művészetfilozófiát, természettudományt és technológiát.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Magas szinten érti a kreativitás jelentőségét és szerepét a designban, az (audio)vizuális művészetekben, az építészetben.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10. Részleteiben érti a designhoz kapcsolódó más területek (pl. gazdaság, kultúra, jövőkutatás, ökológia, technológia) alapvető tartalmait és általános elveit.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Mind vizuálisan, verbálisan és írott formában magas szinten képes az ötleteit, terveit, elképzeléseit, megoldásait interpretálni.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Szakmai tevékenységét, annak eredményeit nemzetközi színvonalon mutatja be ipari szereplőknek, ügyfeleknek, a projektben együttműködő partnereknek, akadémiai közegben vagy laikus közönségnek.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Hatékonyan kommunikál írásban, szóban anyanyelvén kívül legalább egy idegen nyelven is.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Képes irányítani és fejleszteni saját kreativitását.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Önállóan (vagy más kreatív iparági szereplővel együttműködésben) végzett tevékenysége kapcsán képes saját tervezői tevékenységébe más képző- és tervezőművészeti ágak elemeit beemelni;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Az együttműködés során hatékony kommunikációra képes. 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Képes nemzetközi kapcsolatokat építeni és együttműködni nemzetközi munka- vagy diáktársaival szakmai folyamatokban. 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Különböző hozott tudásokat fogad be és épít be gondolkodásába.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Kritikus, szabad gondolkodás jellemzi.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Törekszik szakmai kapcsolatrendszer építésére, ápolására.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Nyitottan és tudatosan bővíti szakmagyakorlási és továbbképzési lehetőségeit.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Nagyméretű design, illetve kutatás-fejlesztési projektek szakmai részeiért felelősséget vállal a projektcsapat tagjaként vagy szakmai vezetőként.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Multidiszciplináris projektekben, tevékenységekben is autonóm módon és felelősen tevékenykedik.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5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1" w:hRule="atLeast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>
            <w:gridSpan w:val="5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5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SAZ8IIF1qBkSm6XJljGiClCqQ==">AMUW2mWc8yCDFsxLNoqZZLHEiLgQ9eUshBer+Is7700q6+LhToKut2KH+oJbV+sPyyN9U6Ot+sBikjqoqGrnnDlJ6CwMp9d9BnhZ4+2YNBqimVhBY7yYGi2yOWqIZYZ7VtjFuBkfvG15TLSxu5RGfCi6BLAIg5T/XDBE7s2vIcifW/RWfqX9ldQ=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