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BF" w:rsidRDefault="00B76B94">
      <w:pPr>
        <w:spacing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Kurzusleírás (tematika)</w:t>
      </w: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1134"/>
        <w:gridCol w:w="1560"/>
        <w:gridCol w:w="1559"/>
        <w:gridCol w:w="2268"/>
      </w:tblGrid>
      <w:tr w:rsidR="008412BF">
        <w:trPr>
          <w:trHeight w:val="560"/>
        </w:trPr>
        <w:tc>
          <w:tcPr>
            <w:tcW w:w="9270" w:type="dxa"/>
            <w:gridSpan w:val="5"/>
          </w:tcPr>
          <w:p w:rsidR="008412BF" w:rsidRDefault="00B76B9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Kurzus neve: </w:t>
            </w:r>
            <w:proofErr w:type="spellStart"/>
            <w:r>
              <w:rPr>
                <w:color w:val="000000"/>
                <w:sz w:val="22"/>
                <w:szCs w:val="22"/>
              </w:rPr>
              <w:t>Sound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Design</w:t>
            </w:r>
          </w:p>
        </w:tc>
      </w:tr>
      <w:tr w:rsidR="008412BF">
        <w:trPr>
          <w:trHeight w:val="560"/>
        </w:trPr>
        <w:tc>
          <w:tcPr>
            <w:tcW w:w="9270" w:type="dxa"/>
            <w:gridSpan w:val="5"/>
          </w:tcPr>
          <w:p w:rsidR="008412BF" w:rsidRDefault="00B76B9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kurzus oktatója/i, </w:t>
            </w:r>
            <w:proofErr w:type="gramStart"/>
            <w:r>
              <w:rPr>
                <w:color w:val="000000"/>
                <w:sz w:val="22"/>
                <w:szCs w:val="22"/>
              </w:rPr>
              <w:t>elérhetősége(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i): </w:t>
            </w:r>
          </w:p>
          <w:p w:rsidR="008412BF" w:rsidRDefault="00B76B9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Gryllus Ábris: </w:t>
            </w:r>
            <w:hyperlink r:id="rId7">
              <w:r>
                <w:rPr>
                  <w:color w:val="1155CC"/>
                  <w:sz w:val="22"/>
                  <w:szCs w:val="22"/>
                  <w:u w:val="single"/>
                </w:rPr>
                <w:t>abris.gryllus@gmail.com</w:t>
              </w:r>
            </w:hyperlink>
            <w:r>
              <w:rPr>
                <w:color w:val="000000"/>
                <w:sz w:val="22"/>
                <w:szCs w:val="22"/>
              </w:rPr>
              <w:t>,</w:t>
            </w:r>
          </w:p>
          <w:p w:rsidR="008412BF" w:rsidRDefault="00B76B94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Lázár Gábor: gabor.lazar.contact@gmail.com </w:t>
            </w:r>
          </w:p>
          <w:p w:rsidR="008412BF" w:rsidRDefault="008412BF">
            <w:pPr>
              <w:spacing w:line="240" w:lineRule="auto"/>
            </w:pPr>
          </w:p>
        </w:tc>
      </w:tr>
      <w:tr w:rsidR="008412BF" w:rsidTr="000429C1">
        <w:trPr>
          <w:trHeight w:val="700"/>
        </w:trPr>
        <w:tc>
          <w:tcPr>
            <w:tcW w:w="2749" w:type="dxa"/>
          </w:tcPr>
          <w:p w:rsidR="008412BF" w:rsidRDefault="00B76B94">
            <w:pPr>
              <w:spacing w:line="240" w:lineRule="auto"/>
            </w:pPr>
            <w:r>
              <w:t>Kód:</w:t>
            </w:r>
          </w:p>
          <w:p w:rsidR="008412BF" w:rsidRDefault="000429C1">
            <w:pPr>
              <w:spacing w:line="240" w:lineRule="auto"/>
            </w:pPr>
            <w:r w:rsidRPr="000429C1">
              <w:t>B-SZ-201-MI-202102-06</w:t>
            </w:r>
          </w:p>
          <w:p w:rsidR="000429C1" w:rsidRDefault="000429C1">
            <w:pPr>
              <w:spacing w:line="240" w:lineRule="auto"/>
            </w:pPr>
            <w:r>
              <w:t>M-SZ-1</w:t>
            </w:r>
            <w:bookmarkStart w:id="1" w:name="_GoBack"/>
            <w:bookmarkEnd w:id="1"/>
            <w:r w:rsidRPr="000429C1">
              <w:t>01-MI-202102-06</w:t>
            </w:r>
          </w:p>
        </w:tc>
        <w:tc>
          <w:tcPr>
            <w:tcW w:w="1134" w:type="dxa"/>
          </w:tcPr>
          <w:p w:rsidR="008412BF" w:rsidRDefault="00B76B94">
            <w:pPr>
              <w:spacing w:line="240" w:lineRule="auto"/>
            </w:pPr>
            <w:r>
              <w:t>Tantervi hely:</w:t>
            </w:r>
          </w:p>
          <w:p w:rsidR="008412BF" w:rsidRDefault="00B76B94">
            <w:pPr>
              <w:spacing w:line="240" w:lineRule="auto"/>
            </w:pPr>
            <w:r>
              <w:t>BA, MA</w:t>
            </w:r>
          </w:p>
        </w:tc>
        <w:tc>
          <w:tcPr>
            <w:tcW w:w="1560" w:type="dxa"/>
          </w:tcPr>
          <w:p w:rsidR="008412BF" w:rsidRDefault="00B76B94">
            <w:pPr>
              <w:spacing w:line="240" w:lineRule="auto"/>
            </w:pPr>
            <w:r>
              <w:t>Javasolt félév: BA 6. + MA 2. félév</w:t>
            </w:r>
          </w:p>
        </w:tc>
        <w:tc>
          <w:tcPr>
            <w:tcW w:w="1559" w:type="dxa"/>
          </w:tcPr>
          <w:p w:rsidR="008412BF" w:rsidRDefault="00B76B94">
            <w:pPr>
              <w:spacing w:line="240" w:lineRule="auto"/>
            </w:pPr>
            <w:r>
              <w:t>Kredit:</w:t>
            </w:r>
          </w:p>
          <w:p w:rsidR="008412BF" w:rsidRDefault="00B76B94">
            <w:pPr>
              <w:spacing w:line="240" w:lineRule="auto"/>
            </w:pPr>
            <w:r>
              <w:t>5</w:t>
            </w:r>
          </w:p>
        </w:tc>
        <w:tc>
          <w:tcPr>
            <w:tcW w:w="2268" w:type="dxa"/>
          </w:tcPr>
          <w:p w:rsidR="008412BF" w:rsidRDefault="00B76B94">
            <w:pPr>
              <w:spacing w:line="240" w:lineRule="auto"/>
            </w:pPr>
            <w:r>
              <w:t>Tanóraszám: 48</w:t>
            </w:r>
          </w:p>
          <w:p w:rsidR="008412BF" w:rsidRDefault="00B76B94">
            <w:pPr>
              <w:spacing w:line="240" w:lineRule="auto"/>
            </w:pPr>
            <w:r>
              <w:t>Egyéni hallgatói munkaóra: -</w:t>
            </w:r>
          </w:p>
        </w:tc>
      </w:tr>
      <w:tr w:rsidR="008412BF" w:rsidTr="000429C1">
        <w:trPr>
          <w:trHeight w:val="700"/>
        </w:trPr>
        <w:tc>
          <w:tcPr>
            <w:tcW w:w="2749" w:type="dxa"/>
          </w:tcPr>
          <w:p w:rsidR="008412BF" w:rsidRDefault="00B76B94">
            <w:pPr>
              <w:spacing w:line="240" w:lineRule="auto"/>
            </w:pPr>
            <w:r>
              <w:t>Kapcsolt kódok:</w:t>
            </w:r>
          </w:p>
        </w:tc>
        <w:tc>
          <w:tcPr>
            <w:tcW w:w="1134" w:type="dxa"/>
          </w:tcPr>
          <w:p w:rsidR="008412BF" w:rsidRDefault="00B76B94">
            <w:pPr>
              <w:spacing w:line="240" w:lineRule="auto"/>
            </w:pPr>
            <w:r>
              <w:t>Típus: gyakorlat-orientált</w:t>
            </w:r>
          </w:p>
        </w:tc>
        <w:tc>
          <w:tcPr>
            <w:tcW w:w="1560" w:type="dxa"/>
          </w:tcPr>
          <w:p w:rsidR="008412BF" w:rsidRDefault="00B76B94">
            <w:pPr>
              <w:spacing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:rsidR="008412BF" w:rsidRDefault="00B76B94">
            <w:pPr>
              <w:spacing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8412BF" w:rsidRDefault="00B76B94">
            <w:pPr>
              <w:spacing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8412BF" w:rsidRDefault="00B76B94">
            <w:pPr>
              <w:tabs>
                <w:tab w:val="left" w:pos="448"/>
                <w:tab w:val="left" w:pos="2173"/>
              </w:tabs>
              <w:spacing w:line="240" w:lineRule="auto"/>
            </w:pPr>
            <w:r>
              <w:t>nincs</w:t>
            </w:r>
          </w:p>
        </w:tc>
      </w:tr>
      <w:tr w:rsidR="008412BF">
        <w:trPr>
          <w:trHeight w:val="700"/>
        </w:trPr>
        <w:tc>
          <w:tcPr>
            <w:tcW w:w="9270" w:type="dxa"/>
            <w:gridSpan w:val="5"/>
          </w:tcPr>
          <w:p w:rsidR="008412BF" w:rsidRDefault="00B76B94">
            <w:pPr>
              <w:spacing w:line="240" w:lineRule="auto"/>
            </w:pPr>
            <w:r>
              <w:t xml:space="preserve">A kurzus kapcsolatai (előfeltételek, párhuzamosságok): </w:t>
            </w:r>
          </w:p>
          <w:p w:rsidR="008412BF" w:rsidRDefault="00B76B94">
            <w:pPr>
              <w:spacing w:line="240" w:lineRule="auto"/>
            </w:pPr>
            <w:r>
              <w:t>előfeltétel: Nincs</w:t>
            </w:r>
          </w:p>
        </w:tc>
      </w:tr>
      <w:tr w:rsidR="008412BF">
        <w:trPr>
          <w:trHeight w:val="900"/>
        </w:trPr>
        <w:tc>
          <w:tcPr>
            <w:tcW w:w="9270" w:type="dxa"/>
            <w:gridSpan w:val="5"/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kurzus célja: </w:t>
            </w:r>
          </w:p>
          <w:p w:rsidR="008412BF" w:rsidRDefault="00B76B94">
            <w:pPr>
              <w:numPr>
                <w:ilvl w:val="0"/>
                <w:numId w:val="7"/>
              </w:numPr>
              <w:spacing w:line="240" w:lineRule="auto"/>
            </w:pPr>
            <w:r>
              <w:t xml:space="preserve">Bevezetés a kísérleti </w:t>
            </w:r>
            <w:proofErr w:type="spellStart"/>
            <w:r>
              <w:t>Sound</w:t>
            </w:r>
            <w:proofErr w:type="spellEnd"/>
            <w:r>
              <w:t xml:space="preserve"> Design megközelítésébe és eszköztárába. </w:t>
            </w:r>
          </w:p>
          <w:p w:rsidR="008412BF" w:rsidRDefault="00B76B94">
            <w:pPr>
              <w:numPr>
                <w:ilvl w:val="0"/>
                <w:numId w:val="7"/>
              </w:numPr>
              <w:spacing w:line="240" w:lineRule="auto"/>
            </w:pPr>
            <w:proofErr w:type="spellStart"/>
            <w:r>
              <w:t>Sound</w:t>
            </w:r>
            <w:proofErr w:type="spellEnd"/>
            <w:r>
              <w:t xml:space="preserve"> Design alapkészségek megszerzése a kísérleti </w:t>
            </w:r>
            <w:proofErr w:type="spellStart"/>
            <w:r>
              <w:t>szonifikáció</w:t>
            </w:r>
            <w:proofErr w:type="spellEnd"/>
            <w:r>
              <w:t xml:space="preserve"> szakmai területein</w:t>
            </w:r>
          </w:p>
          <w:p w:rsidR="008412BF" w:rsidRDefault="008412BF">
            <w:pPr>
              <w:spacing w:line="240" w:lineRule="auto"/>
              <w:ind w:left="720"/>
            </w:pPr>
          </w:p>
          <w:p w:rsidR="008412BF" w:rsidRDefault="00B76B94">
            <w:pPr>
              <w:spacing w:line="240" w:lineRule="auto"/>
            </w:pPr>
            <w:r>
              <w:t xml:space="preserve">A kurzus alapelvei: </w:t>
            </w:r>
          </w:p>
          <w:p w:rsidR="008412BF" w:rsidRDefault="00B76B94">
            <w:pPr>
              <w:numPr>
                <w:ilvl w:val="0"/>
                <w:numId w:val="10"/>
              </w:numPr>
              <w:spacing w:line="240" w:lineRule="auto"/>
            </w:pPr>
            <w:r>
              <w:t>Gyakorlati helyzetek</w:t>
            </w:r>
          </w:p>
          <w:p w:rsidR="008412BF" w:rsidRDefault="00B76B94">
            <w:pPr>
              <w:numPr>
                <w:ilvl w:val="0"/>
                <w:numId w:val="10"/>
              </w:numPr>
              <w:spacing w:line="240" w:lineRule="auto"/>
            </w:pPr>
            <w:r>
              <w:t>Kísérleti megközelítés</w:t>
            </w:r>
          </w:p>
          <w:p w:rsidR="008412BF" w:rsidRDefault="00B76B94">
            <w:pPr>
              <w:numPr>
                <w:ilvl w:val="0"/>
                <w:numId w:val="10"/>
              </w:numPr>
              <w:spacing w:line="240" w:lineRule="auto"/>
            </w:pPr>
            <w:r>
              <w:t>A vizualitás és design felől közelíteni a hangképzés felé</w:t>
            </w:r>
          </w:p>
          <w:p w:rsidR="008412BF" w:rsidRDefault="00B76B94">
            <w:pPr>
              <w:numPr>
                <w:ilvl w:val="0"/>
                <w:numId w:val="10"/>
              </w:numPr>
              <w:spacing w:line="240" w:lineRule="auto"/>
            </w:pPr>
            <w:r>
              <w:t>Folyamat-orientált metódusok</w:t>
            </w:r>
          </w:p>
          <w:p w:rsidR="008412BF" w:rsidRDefault="00B76B94">
            <w:pPr>
              <w:numPr>
                <w:ilvl w:val="0"/>
                <w:numId w:val="10"/>
              </w:numPr>
              <w:spacing w:line="240" w:lineRule="auto"/>
            </w:pPr>
            <w:r>
              <w:t>Integráltan beépülő szakmai specifikumok és szakelméleti, illetve művészettörténeti kontextus kialakítás</w:t>
            </w:r>
            <w:r>
              <w:t>a</w:t>
            </w:r>
          </w:p>
          <w:p w:rsidR="008412BF" w:rsidRDefault="008412BF">
            <w:pPr>
              <w:spacing w:line="240" w:lineRule="auto"/>
            </w:pPr>
          </w:p>
        </w:tc>
      </w:tr>
      <w:tr w:rsidR="008412BF">
        <w:trPr>
          <w:trHeight w:val="248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anulási eredmények (fejlesztendő szakmai és általános kompetenciák):</w:t>
            </w:r>
          </w:p>
          <w:p w:rsidR="008412BF" w:rsidRDefault="008412BF">
            <w:pPr>
              <w:spacing w:line="240" w:lineRule="auto"/>
            </w:pPr>
          </w:p>
          <w:p w:rsidR="008412BF" w:rsidRDefault="00B76B9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Tudás:</w:t>
            </w:r>
            <w:r>
              <w:tab/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>Alapszinten ismeri a tervezőgrafika alapvető kérdéseit, módszereit és eredményeit</w:t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>Alapvető tudása van a kreativitás mibenlétéről és fejleszthetőségéről.</w:t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>Alapvető ismeretekkel rendelkezik az egyetemes művészettörténet főbb stíluskorszakairól és irányzatairól, fontosabb alkotásairól.</w:t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Érti az alkotói/tervezői folyamat különböző szakaszait/fázisait és azt, hogy ezek hogyan realizálódnak saját alkotói/tervezői </w:t>
            </w:r>
            <w:r>
              <w:t>munkájában</w:t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>Alapvető ismeretekkel rendelkezik saját művészeti ága egyes részei, továbbá más művészeti ágak, valamint más szakterületek, kiemelten a gazdasági, egészségügyi és szociális, valamint (</w:t>
            </w:r>
            <w:proofErr w:type="spellStart"/>
            <w:r>
              <w:t>info</w:t>
            </w:r>
            <w:proofErr w:type="spellEnd"/>
            <w:proofErr w:type="gramStart"/>
            <w:r>
              <w:t>)technológiai</w:t>
            </w:r>
            <w:proofErr w:type="gramEnd"/>
            <w:r>
              <w:t xml:space="preserve"> szakterületek közötti kapcsolódásokról.</w:t>
            </w:r>
          </w:p>
          <w:p w:rsidR="008412BF" w:rsidRDefault="00B76B94">
            <w:pPr>
              <w:numPr>
                <w:ilvl w:val="0"/>
                <w:numId w:val="4"/>
              </w:numPr>
              <w:spacing w:line="240" w:lineRule="auto"/>
            </w:pPr>
            <w:r>
              <w:t>Fig</w:t>
            </w:r>
            <w:r>
              <w:t>yelme kiterjed a tervezőgrafikához kapcsolódó néhány más terület alapvető tartalmaira és általános elveire.</w:t>
            </w:r>
          </w:p>
          <w:p w:rsidR="008412BF" w:rsidRDefault="008412B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8412BF" w:rsidRDefault="00B76B9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Képesség:</w:t>
            </w:r>
            <w:r>
              <w:tab/>
            </w:r>
          </w:p>
          <w:p w:rsidR="008412BF" w:rsidRDefault="00B76B94">
            <w:pPr>
              <w:numPr>
                <w:ilvl w:val="0"/>
                <w:numId w:val="11"/>
              </w:numPr>
              <w:spacing w:line="240" w:lineRule="auto"/>
            </w:pPr>
            <w:r>
              <w:t xml:space="preserve">Célzottan és kritikusan képes </w:t>
            </w:r>
            <w:proofErr w:type="spellStart"/>
            <w:r>
              <w:t>kommunikálnimások</w:t>
            </w:r>
            <w:proofErr w:type="spellEnd"/>
            <w:r>
              <w:t xml:space="preserve"> és saját tervezői/alkotói koncepcióiról, megoldásairól és folyamatairól társaival, szakmája szakembereivel (</w:t>
            </w:r>
            <w:proofErr w:type="spellStart"/>
            <w:r>
              <w:t>generalista</w:t>
            </w:r>
            <w:proofErr w:type="spellEnd"/>
            <w:r>
              <w:t xml:space="preserve"> és specialista kollégákkal, konzulensekkel), vezetőkkel és felhasználókkal.</w:t>
            </w:r>
          </w:p>
          <w:p w:rsidR="008412BF" w:rsidRDefault="00B76B94">
            <w:pPr>
              <w:numPr>
                <w:ilvl w:val="0"/>
                <w:numId w:val="11"/>
              </w:numPr>
              <w:spacing w:line="240" w:lineRule="auto"/>
            </w:pPr>
            <w:r>
              <w:t>Saját és más</w:t>
            </w:r>
            <w:r>
              <w:t xml:space="preserve"> szakterületek művelőivel </w:t>
            </w:r>
            <w:proofErr w:type="spellStart"/>
            <w:r>
              <w:t>csapatbantervez</w:t>
            </w:r>
            <w:proofErr w:type="spellEnd"/>
            <w:r>
              <w:t>/alkot.</w:t>
            </w:r>
          </w:p>
          <w:p w:rsidR="008412BF" w:rsidRDefault="00B76B94">
            <w:pPr>
              <w:numPr>
                <w:ilvl w:val="0"/>
                <w:numId w:val="11"/>
              </w:numPr>
              <w:spacing w:line="240" w:lineRule="auto"/>
            </w:pPr>
            <w:r>
              <w:rPr>
                <w:i/>
              </w:rPr>
              <w:t>A tervezőgrafika szakkérdéseivel kapcsolatos nézeteit multidiszciplináriscsoportokban képviseli. (KFI)</w:t>
            </w:r>
          </w:p>
          <w:p w:rsidR="008412BF" w:rsidRDefault="00B76B94">
            <w:pPr>
              <w:numPr>
                <w:ilvl w:val="0"/>
                <w:numId w:val="11"/>
              </w:numPr>
              <w:spacing w:line="240" w:lineRule="auto"/>
            </w:pPr>
            <w:r>
              <w:t xml:space="preserve">Saját szakmája alapelveit képes szakmáján </w:t>
            </w:r>
            <w:proofErr w:type="spellStart"/>
            <w:r>
              <w:t>kívüliekszámára</w:t>
            </w:r>
            <w:proofErr w:type="spellEnd"/>
            <w:r>
              <w:t xml:space="preserve"> kifejteni.</w:t>
            </w:r>
          </w:p>
          <w:p w:rsidR="008412BF" w:rsidRDefault="00B76B94">
            <w:pPr>
              <w:numPr>
                <w:ilvl w:val="0"/>
                <w:numId w:val="11"/>
              </w:numPr>
              <w:spacing w:line="240" w:lineRule="auto"/>
            </w:pPr>
            <w:r>
              <w:t>Tervezői tevékenysége során képes m</w:t>
            </w:r>
            <w:r>
              <w:t xml:space="preserve">ás művészeti </w:t>
            </w:r>
            <w:proofErr w:type="spellStart"/>
            <w:r>
              <w:t>ágakés</w:t>
            </w:r>
            <w:proofErr w:type="spellEnd"/>
            <w:r>
              <w:t xml:space="preserve"> szakterületek szereplőivel hatékonyan együttműködni</w:t>
            </w:r>
          </w:p>
          <w:p w:rsidR="008412BF" w:rsidRDefault="008412B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8412BF" w:rsidRDefault="00B76B9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Attitűd:</w:t>
            </w:r>
            <w:r>
              <w:tab/>
            </w:r>
          </w:p>
          <w:p w:rsidR="008412BF" w:rsidRDefault="00B76B94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t>Nyitottaz új ismeretekre, módszerekre, kreatív, dinamikus megvalósítási lehetőségekre.</w:t>
            </w:r>
          </w:p>
          <w:p w:rsidR="008412BF" w:rsidRDefault="00B76B94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Nyitott más művészeti ágakra/más szakterületekre, együttműködésre és közérthető </w:t>
            </w:r>
            <w:proofErr w:type="spellStart"/>
            <w:r>
              <w:t>kommun</w:t>
            </w:r>
            <w:r>
              <w:t>ikációratörekszik</w:t>
            </w:r>
            <w:proofErr w:type="spellEnd"/>
            <w:r>
              <w:t xml:space="preserve"> azok szereplőivel.</w:t>
            </w:r>
          </w:p>
          <w:p w:rsidR="008412BF" w:rsidRDefault="00B76B94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Nyitottan és kommunikatívan vesz részt projektek </w:t>
            </w:r>
            <w:proofErr w:type="spellStart"/>
            <w:r>
              <w:t>kialakításábanvagy</w:t>
            </w:r>
            <w:proofErr w:type="spellEnd"/>
            <w:r>
              <w:t xml:space="preserve"> formálásában.</w:t>
            </w:r>
          </w:p>
          <w:p w:rsidR="008412BF" w:rsidRDefault="00B76B94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t xml:space="preserve">Alkotó / tervező munkájában – ahol az releváns – az </w:t>
            </w:r>
            <w:proofErr w:type="spellStart"/>
            <w:r>
              <w:t>interdiszciplinaritásratörekszik</w:t>
            </w:r>
            <w:proofErr w:type="spellEnd"/>
          </w:p>
          <w:p w:rsidR="008412BF" w:rsidRDefault="00B76B94">
            <w:pPr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t>Tudatos a tervezőgrafika szociális, kulturális, művé</w:t>
            </w:r>
            <w:r>
              <w:t xml:space="preserve">szeti, politikai, ökológiai, gazdasági és </w:t>
            </w:r>
            <w:proofErr w:type="spellStart"/>
            <w:r>
              <w:t>etikaikontextusban</w:t>
            </w:r>
            <w:proofErr w:type="spellEnd"/>
            <w:r>
              <w:t xml:space="preserve"> elfoglalt pozíciójával kapcsolatban.</w:t>
            </w:r>
          </w:p>
          <w:p w:rsidR="008412BF" w:rsidRDefault="008412B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8412BF" w:rsidRDefault="00B76B9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Autonómia és felelősségvállalás:</w:t>
            </w:r>
          </w:p>
          <w:p w:rsidR="008412BF" w:rsidRDefault="00B76B94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t xml:space="preserve">Változó helyzetekben </w:t>
            </w:r>
            <w:proofErr w:type="spellStart"/>
            <w:r>
              <w:t>mozgósítjatudását</w:t>
            </w:r>
            <w:proofErr w:type="spellEnd"/>
            <w:r>
              <w:t xml:space="preserve"> és képességeit</w:t>
            </w:r>
          </w:p>
          <w:p w:rsidR="008412BF" w:rsidRDefault="00B76B94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Önállóantájékozódik</w:t>
            </w:r>
            <w:proofErr w:type="spellEnd"/>
            <w:r>
              <w:t xml:space="preserve"> és valósítja meg saját művészeti koncepcióit</w:t>
            </w:r>
          </w:p>
          <w:p w:rsidR="008412BF" w:rsidRDefault="00B76B94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t>Nyito</w:t>
            </w:r>
            <w:r>
              <w:t xml:space="preserve">ttan és </w:t>
            </w:r>
            <w:proofErr w:type="spellStart"/>
            <w:r>
              <w:t>kommunikatívanvesz</w:t>
            </w:r>
            <w:proofErr w:type="spellEnd"/>
            <w:r>
              <w:t xml:space="preserve"> részt projektek kialakításában vagy formálásában</w:t>
            </w:r>
          </w:p>
          <w:p w:rsidR="008412BF" w:rsidRDefault="008412B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</w:p>
        </w:tc>
      </w:tr>
      <w:tr w:rsidR="008412BF">
        <w:trPr>
          <w:trHeight w:val="8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kurzus keretében feldolgozandó témakörök, témák: </w:t>
            </w:r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r>
              <w:t>Hangképzés</w:t>
            </w:r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Az adat interpretálásának </w:t>
            </w:r>
            <w:proofErr w:type="spellStart"/>
            <w:r>
              <w:t>alpkérései</w:t>
            </w:r>
            <w:proofErr w:type="spellEnd"/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proofErr w:type="spellStart"/>
            <w:r>
              <w:t>Adatvizualizáció</w:t>
            </w:r>
            <w:proofErr w:type="spellEnd"/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r>
              <w:t xml:space="preserve">Adat </w:t>
            </w:r>
            <w:proofErr w:type="spellStart"/>
            <w:r>
              <w:t>szonifikáció</w:t>
            </w:r>
            <w:proofErr w:type="spellEnd"/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r>
              <w:t>Tervezés módszertani alapkérdések</w:t>
            </w:r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r>
              <w:t>A hang médiumának és hatásmechanizmusának sajátosságai</w:t>
            </w:r>
          </w:p>
          <w:p w:rsidR="008412BF" w:rsidRDefault="00B76B94">
            <w:pPr>
              <w:numPr>
                <w:ilvl w:val="0"/>
                <w:numId w:val="6"/>
              </w:numPr>
              <w:spacing w:line="240" w:lineRule="auto"/>
            </w:pPr>
            <w:proofErr w:type="spellStart"/>
            <w:r>
              <w:t>DIgitális</w:t>
            </w:r>
            <w:proofErr w:type="spellEnd"/>
            <w:r>
              <w:t xml:space="preserve"> eszköztár (MAX MSP, </w:t>
            </w:r>
            <w:proofErr w:type="spellStart"/>
            <w:r>
              <w:t>Ableton</w:t>
            </w:r>
            <w:proofErr w:type="spellEnd"/>
            <w:r>
              <w:t xml:space="preserve"> </w:t>
            </w:r>
            <w:proofErr w:type="spellStart"/>
            <w:r>
              <w:t>Live</w:t>
            </w:r>
            <w:proofErr w:type="spellEnd"/>
            <w:r>
              <w:t xml:space="preserve"> DAW) alapok</w:t>
            </w:r>
          </w:p>
          <w:p w:rsidR="008412BF" w:rsidRDefault="008412BF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8412BF">
        <w:trPr>
          <w:trHeight w:val="660"/>
        </w:trPr>
        <w:tc>
          <w:tcPr>
            <w:tcW w:w="9270" w:type="dxa"/>
            <w:gridSpan w:val="5"/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anulásszervezés/folyamatszervezés sajátosságai: </w:t>
            </w:r>
          </w:p>
          <w:p w:rsidR="008412BF" w:rsidRDefault="00B76B94">
            <w:pPr>
              <w:numPr>
                <w:ilvl w:val="0"/>
                <w:numId w:val="14"/>
              </w:numPr>
              <w:spacing w:before="120" w:line="240" w:lineRule="auto"/>
            </w:pPr>
            <w:r>
              <w:t>Feladatismertetés, téma-konzultáció, célok és elvárások ismertetése (szeminárium, konzultáció)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Technikai és program ismeretek (szeminárium)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Szakelméleti ismeretek, a témakutatás módszerei (szeminárium)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Szakmai és technikai specifikumok (szeminárium)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A témával kapcsolatos ismeretbővítés és a szempontrendszer kialakítása (előadás, szeminárium)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Művész</w:t>
            </w:r>
            <w:r>
              <w:t>ettörténeti kontextus (szeminárium)</w:t>
            </w:r>
          </w:p>
          <w:p w:rsidR="008412BF" w:rsidRDefault="008412BF">
            <w:pPr>
              <w:spacing w:line="240" w:lineRule="auto"/>
              <w:ind w:left="720"/>
            </w:pP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>Adat analízis és vizualizáció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A tervezési folyamat tudatos felépítése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Koncepciófejlesztés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after="60" w:line="240" w:lineRule="auto"/>
            </w:pPr>
            <w:r>
              <w:t>Technikai kivitelezés, modellezés, prototípus (műhelymunka)</w:t>
            </w:r>
          </w:p>
          <w:p w:rsidR="008412BF" w:rsidRDefault="00B76B94">
            <w:pPr>
              <w:numPr>
                <w:ilvl w:val="0"/>
                <w:numId w:val="14"/>
              </w:numPr>
              <w:spacing w:line="240" w:lineRule="auto"/>
            </w:pPr>
            <w:r>
              <w:t xml:space="preserve">Adat </w:t>
            </w:r>
            <w:proofErr w:type="spellStart"/>
            <w:r>
              <w:t>szonifikáció</w:t>
            </w:r>
            <w:proofErr w:type="spellEnd"/>
            <w:r>
              <w:t xml:space="preserve">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A tervezési folyamat tudatos felépítése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Koncepciófejlesztés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Teszt fázis (konzultáció)</w:t>
            </w:r>
          </w:p>
          <w:p w:rsidR="008412BF" w:rsidRDefault="00B76B94">
            <w:pPr>
              <w:numPr>
                <w:ilvl w:val="1"/>
                <w:numId w:val="14"/>
              </w:numPr>
              <w:spacing w:line="240" w:lineRule="auto"/>
            </w:pPr>
            <w:r>
              <w:t>Vázlatterv prezentáció (szeminárium)</w:t>
            </w:r>
          </w:p>
          <w:p w:rsidR="008412BF" w:rsidRDefault="00B76B94">
            <w:pPr>
              <w:numPr>
                <w:ilvl w:val="1"/>
                <w:numId w:val="14"/>
              </w:numPr>
              <w:spacing w:after="60" w:line="240" w:lineRule="auto"/>
            </w:pPr>
            <w:r>
              <w:t>Technikai kivitelezés, modellezés, prototípus (műhelymunka)</w:t>
            </w:r>
          </w:p>
          <w:p w:rsidR="008412BF" w:rsidRDefault="008412BF">
            <w:pPr>
              <w:spacing w:after="60" w:line="240" w:lineRule="auto"/>
            </w:pPr>
          </w:p>
          <w:p w:rsidR="008412BF" w:rsidRDefault="008412BF">
            <w:pPr>
              <w:spacing w:after="60" w:line="240" w:lineRule="auto"/>
            </w:pPr>
          </w:p>
          <w:p w:rsidR="008412BF" w:rsidRDefault="00B76B94">
            <w:pPr>
              <w:spacing w:after="60" w:line="240" w:lineRule="auto"/>
            </w:pPr>
            <w:r>
              <w:t xml:space="preserve">   A hallga</w:t>
            </w:r>
            <w:r>
              <w:t>tók tennivalói, feladatai:</w:t>
            </w:r>
          </w:p>
          <w:p w:rsidR="008412BF" w:rsidRDefault="00B76B94">
            <w:pPr>
              <w:numPr>
                <w:ilvl w:val="0"/>
                <w:numId w:val="2"/>
              </w:numPr>
              <w:spacing w:line="240" w:lineRule="auto"/>
            </w:pPr>
            <w:r>
              <w:t>Aktív részvétel a szemináriumokon és a konzultációkon</w:t>
            </w:r>
          </w:p>
          <w:p w:rsidR="008412BF" w:rsidRDefault="00B76B94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Az ismertetett programok további tanulmányozása és kiismerése a megadott </w:t>
            </w:r>
            <w:proofErr w:type="spellStart"/>
            <w:r>
              <w:t>tutorial-ok</w:t>
            </w:r>
            <w:proofErr w:type="spellEnd"/>
            <w:r>
              <w:t xml:space="preserve"> alapján</w:t>
            </w:r>
          </w:p>
          <w:p w:rsidR="008412BF" w:rsidRDefault="00B76B94">
            <w:pPr>
              <w:numPr>
                <w:ilvl w:val="0"/>
                <w:numId w:val="2"/>
              </w:numPr>
              <w:spacing w:line="240" w:lineRule="auto"/>
            </w:pPr>
            <w:r>
              <w:t>A témakutatás, a koncepció és a tervezési folyamat dokumentálása és bemutatása pre</w:t>
            </w:r>
            <w:r>
              <w:t>zentációs formában</w:t>
            </w:r>
          </w:p>
          <w:p w:rsidR="008412BF" w:rsidRDefault="00B76B94">
            <w:pPr>
              <w:numPr>
                <w:ilvl w:val="0"/>
                <w:numId w:val="2"/>
              </w:numPr>
              <w:spacing w:after="60" w:line="240" w:lineRule="auto"/>
            </w:pPr>
            <w:r>
              <w:t xml:space="preserve">A tervek szakszerű technikai előkészítése </w:t>
            </w:r>
          </w:p>
          <w:p w:rsidR="008412BF" w:rsidRDefault="008412BF">
            <w:pPr>
              <w:spacing w:line="240" w:lineRule="auto"/>
            </w:pPr>
          </w:p>
          <w:p w:rsidR="008412BF" w:rsidRDefault="00B76B94">
            <w:pPr>
              <w:spacing w:line="240" w:lineRule="auto"/>
              <w:ind w:left="276"/>
            </w:pPr>
            <w:r>
              <w:t xml:space="preserve">A tanulás környezete: </w:t>
            </w:r>
          </w:p>
          <w:p w:rsidR="008412BF" w:rsidRDefault="00B76B94">
            <w:pPr>
              <w:numPr>
                <w:ilvl w:val="0"/>
                <w:numId w:val="8"/>
              </w:numPr>
              <w:spacing w:line="240" w:lineRule="auto"/>
            </w:pPr>
            <w:r>
              <w:t>tanterem</w:t>
            </w:r>
          </w:p>
          <w:p w:rsidR="008412BF" w:rsidRDefault="00B76B94">
            <w:pPr>
              <w:numPr>
                <w:ilvl w:val="0"/>
                <w:numId w:val="8"/>
              </w:numPr>
              <w:spacing w:line="240" w:lineRule="auto"/>
            </w:pPr>
            <w:r>
              <w:t>külső helyszín</w:t>
            </w:r>
          </w:p>
          <w:p w:rsidR="008412BF" w:rsidRDefault="008412BF">
            <w:pPr>
              <w:spacing w:line="240" w:lineRule="auto"/>
            </w:pPr>
          </w:p>
        </w:tc>
      </w:tr>
      <w:tr w:rsidR="008412BF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6" w:name="_tyjcwt" w:colFirst="0" w:colLast="0"/>
            <w:bookmarkEnd w:id="6"/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rtékelés:</w:t>
            </w:r>
          </w:p>
          <w:p w:rsidR="008412BF" w:rsidRDefault="008412BF">
            <w:pPr>
              <w:spacing w:line="240" w:lineRule="auto"/>
            </w:pPr>
          </w:p>
          <w:p w:rsidR="008412BF" w:rsidRDefault="00B76B94">
            <w:pPr>
              <w:spacing w:line="240" w:lineRule="auto"/>
            </w:pPr>
            <w:r>
              <w:t xml:space="preserve">   Teljesítendő követelmények:</w:t>
            </w:r>
          </w:p>
          <w:p w:rsidR="008412BF" w:rsidRDefault="00B76B94">
            <w:pPr>
              <w:numPr>
                <w:ilvl w:val="0"/>
                <w:numId w:val="13"/>
              </w:numPr>
              <w:spacing w:line="240" w:lineRule="auto"/>
            </w:pPr>
            <w:r>
              <w:t>Prezentáció, amely bemutatja:</w:t>
            </w:r>
          </w:p>
          <w:p w:rsidR="008412BF" w:rsidRDefault="00B76B94">
            <w:pPr>
              <w:numPr>
                <w:ilvl w:val="1"/>
                <w:numId w:val="13"/>
              </w:numPr>
              <w:spacing w:line="240" w:lineRule="auto"/>
            </w:pPr>
            <w:r>
              <w:t>témakutatást</w:t>
            </w:r>
          </w:p>
          <w:p w:rsidR="008412BF" w:rsidRDefault="00B76B94">
            <w:pPr>
              <w:numPr>
                <w:ilvl w:val="1"/>
                <w:numId w:val="13"/>
              </w:numPr>
              <w:spacing w:line="240" w:lineRule="auto"/>
            </w:pPr>
            <w:r>
              <w:t>koncepció kialakítását</w:t>
            </w:r>
          </w:p>
          <w:p w:rsidR="008412BF" w:rsidRDefault="00B76B94">
            <w:pPr>
              <w:numPr>
                <w:ilvl w:val="1"/>
                <w:numId w:val="13"/>
              </w:numPr>
              <w:spacing w:line="240" w:lineRule="auto"/>
            </w:pPr>
            <w:r>
              <w:t>tervezési folyamat fázisait</w:t>
            </w:r>
          </w:p>
          <w:p w:rsidR="008412BF" w:rsidRDefault="00B76B94">
            <w:pPr>
              <w:numPr>
                <w:ilvl w:val="1"/>
                <w:numId w:val="13"/>
              </w:numPr>
              <w:spacing w:line="240" w:lineRule="auto"/>
            </w:pPr>
            <w:r>
              <w:t>kész alkotások dokumentációját</w:t>
            </w:r>
          </w:p>
          <w:p w:rsidR="008412BF" w:rsidRDefault="00B76B94">
            <w:pPr>
              <w:numPr>
                <w:ilvl w:val="0"/>
                <w:numId w:val="13"/>
              </w:numPr>
              <w:spacing w:after="60" w:line="240" w:lineRule="auto"/>
            </w:pPr>
            <w:r>
              <w:t>Aktív részvétel a tanórák min. 60%-án</w:t>
            </w:r>
          </w:p>
          <w:p w:rsidR="008412BF" w:rsidRDefault="008412BF">
            <w:pPr>
              <w:spacing w:line="240" w:lineRule="auto"/>
            </w:pPr>
          </w:p>
          <w:p w:rsidR="008412BF" w:rsidRDefault="00B76B94">
            <w:pPr>
              <w:spacing w:line="240" w:lineRule="auto"/>
              <w:ind w:left="276"/>
            </w:pPr>
            <w:r>
              <w:t xml:space="preserve">Értékelés módja: </w:t>
            </w:r>
          </w:p>
          <w:p w:rsidR="008412BF" w:rsidRDefault="00B76B94">
            <w:pPr>
              <w:numPr>
                <w:ilvl w:val="0"/>
                <w:numId w:val="3"/>
              </w:numPr>
              <w:spacing w:line="240" w:lineRule="auto"/>
            </w:pPr>
            <w:r>
              <w:t>prezentáció</w:t>
            </w:r>
          </w:p>
          <w:p w:rsidR="008412BF" w:rsidRDefault="008412BF">
            <w:pPr>
              <w:spacing w:line="240" w:lineRule="auto"/>
              <w:ind w:left="276"/>
            </w:pPr>
          </w:p>
          <w:p w:rsidR="008412BF" w:rsidRDefault="00B76B94">
            <w:pPr>
              <w:spacing w:line="240" w:lineRule="auto"/>
            </w:pPr>
            <w:r>
              <w:t xml:space="preserve">    Az értékelés szempontjai: </w:t>
            </w:r>
          </w:p>
          <w:p w:rsidR="008412BF" w:rsidRDefault="00B76B94">
            <w:pPr>
              <w:numPr>
                <w:ilvl w:val="0"/>
                <w:numId w:val="12"/>
              </w:numPr>
              <w:spacing w:line="240" w:lineRule="auto"/>
            </w:pPr>
            <w:r>
              <w:t>A kutatási–tervezési–kivitelezési folyamat koherenciája</w:t>
            </w:r>
          </w:p>
          <w:p w:rsidR="008412BF" w:rsidRDefault="00B76B94">
            <w:pPr>
              <w:numPr>
                <w:ilvl w:val="0"/>
                <w:numId w:val="12"/>
              </w:numPr>
              <w:spacing w:line="240" w:lineRule="auto"/>
            </w:pPr>
            <w:r>
              <w:t xml:space="preserve">A végeredmény funkcionális, esztétikai minősége </w:t>
            </w:r>
          </w:p>
          <w:p w:rsidR="008412BF" w:rsidRDefault="008412BF">
            <w:pPr>
              <w:numPr>
                <w:ilvl w:val="0"/>
                <w:numId w:val="12"/>
              </w:numPr>
              <w:spacing w:line="240" w:lineRule="auto"/>
            </w:pPr>
          </w:p>
        </w:tc>
      </w:tr>
      <w:tr w:rsidR="008412BF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7" w:name="_3dy6vkm" w:colFirst="0" w:colLast="0"/>
            <w:bookmarkEnd w:id="7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z érdemjegy kiszámítása:  </w:t>
            </w:r>
          </w:p>
          <w:p w:rsidR="008412BF" w:rsidRDefault="00B76B94">
            <w:pPr>
              <w:numPr>
                <w:ilvl w:val="0"/>
                <w:numId w:val="9"/>
              </w:numPr>
              <w:spacing w:line="240" w:lineRule="auto"/>
            </w:pPr>
            <w:r>
              <w:t>Folyamat (a teljes tervezési folyamat és a dokumentáció tartalmi színvonala) – 50%</w:t>
            </w:r>
          </w:p>
          <w:p w:rsidR="008412BF" w:rsidRDefault="00B76B94">
            <w:pPr>
              <w:numPr>
                <w:ilvl w:val="0"/>
                <w:numId w:val="9"/>
              </w:numPr>
              <w:spacing w:line="240" w:lineRule="auto"/>
            </w:pPr>
            <w:r>
              <w:t>Produktum (a kész terv, makett/prototípus és a dokumentáció esztétikai minősége) – 50%</w:t>
            </w:r>
          </w:p>
        </w:tc>
      </w:tr>
      <w:tr w:rsidR="008412BF">
        <w:trPr>
          <w:trHeight w:val="735"/>
        </w:trPr>
        <w:tc>
          <w:tcPr>
            <w:tcW w:w="9270" w:type="dxa"/>
            <w:gridSpan w:val="5"/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8" w:name="_iycvd0hxsc1u" w:colFirst="0" w:colLast="0"/>
            <w:bookmarkEnd w:id="8"/>
            <w:r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ötelező irodalom: </w:t>
            </w:r>
          </w:p>
          <w:p w:rsidR="008412BF" w:rsidRDefault="00B76B94">
            <w:pPr>
              <w:spacing w:line="240" w:lineRule="auto"/>
            </w:pPr>
            <w:r>
              <w:t>—</w:t>
            </w:r>
          </w:p>
        </w:tc>
      </w:tr>
      <w:tr w:rsidR="008412BF">
        <w:trPr>
          <w:trHeight w:val="735"/>
        </w:trPr>
        <w:tc>
          <w:tcPr>
            <w:tcW w:w="9270" w:type="dxa"/>
            <w:gridSpan w:val="5"/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információk:</w:t>
            </w:r>
          </w:p>
          <w:p w:rsidR="008412BF" w:rsidRDefault="00B76B94">
            <w:pPr>
              <w:spacing w:line="240" w:lineRule="auto"/>
            </w:pPr>
            <w:r>
              <w:t>—</w:t>
            </w:r>
          </w:p>
        </w:tc>
      </w:tr>
      <w:tr w:rsidR="008412BF">
        <w:trPr>
          <w:trHeight w:val="765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9" w:name="_4d34og8" w:colFirst="0" w:colLast="0"/>
            <w:bookmarkEnd w:id="9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áshol/korábban szerzett tudás elismerése/ </w:t>
            </w:r>
            <w:proofErr w:type="spellStart"/>
            <w:r>
              <w:rPr>
                <w:sz w:val="22"/>
                <w:szCs w:val="22"/>
              </w:rPr>
              <w:t>validációs</w:t>
            </w:r>
            <w:proofErr w:type="spellEnd"/>
            <w:r>
              <w:rPr>
                <w:sz w:val="22"/>
                <w:szCs w:val="22"/>
              </w:rPr>
              <w:t xml:space="preserve"> elv:</w:t>
            </w:r>
          </w:p>
          <w:p w:rsidR="008412BF" w:rsidRDefault="00B76B94">
            <w:pPr>
              <w:spacing w:line="240" w:lineRule="auto"/>
            </w:pPr>
            <w:r>
              <w:t>—</w:t>
            </w:r>
          </w:p>
        </w:tc>
      </w:tr>
      <w:tr w:rsidR="008412BF">
        <w:trPr>
          <w:trHeight w:val="728"/>
        </w:trPr>
        <w:tc>
          <w:tcPr>
            <w:tcW w:w="9270" w:type="dxa"/>
            <w:gridSpan w:val="5"/>
          </w:tcPr>
          <w:p w:rsidR="008412BF" w:rsidRDefault="00B76B94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10" w:name="_2s8eyo1" w:colFirst="0" w:colLast="0"/>
            <w:bookmarkEnd w:id="10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anórán kívüli konzultációs időpontok és helyszín:</w:t>
            </w:r>
          </w:p>
          <w:p w:rsidR="008412BF" w:rsidRDefault="00B76B94">
            <w:pPr>
              <w:spacing w:line="240" w:lineRule="auto"/>
            </w:pPr>
            <w:r>
              <w:t>—</w:t>
            </w:r>
          </w:p>
          <w:p w:rsidR="008412BF" w:rsidRDefault="008412BF">
            <w:pPr>
              <w:spacing w:line="240" w:lineRule="auto"/>
            </w:pPr>
          </w:p>
        </w:tc>
      </w:tr>
    </w:tbl>
    <w:p w:rsidR="008412BF" w:rsidRDefault="00B76B94">
      <w:pPr>
        <w:pStyle w:val="Cm"/>
      </w:pPr>
      <w:bookmarkStart w:id="11" w:name="_fe4fhryhl19m" w:colFirst="0" w:colLast="0"/>
      <w:bookmarkEnd w:id="11"/>
      <w:proofErr w:type="spellStart"/>
      <w:r>
        <w:t>S</w:t>
      </w:r>
      <w:r>
        <w:t>ound</w:t>
      </w:r>
      <w:proofErr w:type="spellEnd"/>
      <w:r>
        <w:t xml:space="preserve"> Design:</w:t>
      </w:r>
    </w:p>
    <w:p w:rsidR="008412BF" w:rsidRDefault="00B76B94">
      <w:pPr>
        <w:pStyle w:val="Cm"/>
      </w:pPr>
      <w:bookmarkStart w:id="12" w:name="_1finhvw1x8l8" w:colFirst="0" w:colLast="0"/>
      <w:bookmarkEnd w:id="12"/>
      <w:r>
        <w:t>Átjárhatóságok az adat reprezentációjában</w:t>
      </w:r>
    </w:p>
    <w:p w:rsidR="008412BF" w:rsidRDefault="00B76B94">
      <w:pPr>
        <w:pStyle w:val="Alcm"/>
      </w:pPr>
      <w:bookmarkStart w:id="13" w:name="_nfmlgy6z6bek" w:colFirst="0" w:colLast="0"/>
      <w:bookmarkEnd w:id="13"/>
      <w:r>
        <w:pict>
          <v:rect id="_x0000_i1025" style="width:0;height:1.5pt" o:hralign="center" o:hrstd="t" o:hr="t" fillcolor="#a0a0a0" stroked="f"/>
        </w:pict>
      </w:r>
    </w:p>
    <w:p w:rsidR="008412BF" w:rsidRDefault="00B76B94">
      <w:r>
        <w:t>Óraadók Gryllus Ábris, Lázár Gábor</w:t>
      </w:r>
    </w:p>
    <w:p w:rsidR="008412BF" w:rsidRDefault="008412BF"/>
    <w:p w:rsidR="008412BF" w:rsidRDefault="00B76B94">
      <w:r>
        <w:t>Féléves kurzus, heti egy alkalom. A kurzusnak előfeltétele nincs.</w:t>
      </w:r>
    </w:p>
    <w:p w:rsidR="008412BF" w:rsidRDefault="008412BF"/>
    <w:p w:rsidR="008412BF" w:rsidRDefault="00B76B94">
      <w:r>
        <w:t>A kurzus célja a konceptuális elektronikus hangképzés lehetőségeinek bemutatása, az ehhez szükséges alapvető elméleti kontextus megteremtése és gyakorlati eszközök megismerése.</w:t>
      </w:r>
    </w:p>
    <w:p w:rsidR="008412BF" w:rsidRDefault="008412BF"/>
    <w:p w:rsidR="008412BF" w:rsidRDefault="00B76B94">
      <w:r>
        <w:t>Az órákon p</w:t>
      </w:r>
      <w:r>
        <w:t xml:space="preserve">árhuzamosan foglalkozunk a téma elméleti és történeti </w:t>
      </w:r>
      <w:proofErr w:type="spellStart"/>
      <w:r>
        <w:t>háttárével</w:t>
      </w:r>
      <w:proofErr w:type="spellEnd"/>
      <w:r>
        <w:t>, illetve egy féléves gyakorlati feladat folyamán eljutunk az adat alapú képalkotáson át az adat alapú hangképzés lehetőségeinek és technológiai környezetének megismeréséig, amivel azt vizsgál</w:t>
      </w:r>
      <w:r>
        <w:t xml:space="preserve">juk, hogy a külső forrásból származó adat leképezése hogyan teremt átjárhatóságot az érzékszervek </w:t>
      </w:r>
      <w:proofErr w:type="spellStart"/>
      <w:r>
        <w:t>közöt</w:t>
      </w:r>
      <w:proofErr w:type="spellEnd"/>
    </w:p>
    <w:p w:rsidR="008412BF" w:rsidRDefault="008412BF"/>
    <w:p w:rsidR="008412BF" w:rsidRDefault="00B76B94">
      <w:pPr>
        <w:rPr>
          <w:b/>
        </w:rPr>
      </w:pPr>
      <w:r>
        <w:rPr>
          <w:b/>
        </w:rPr>
        <w:t>Gyakorlat</w:t>
      </w:r>
    </w:p>
    <w:p w:rsidR="008412BF" w:rsidRDefault="00B76B94">
      <w:r>
        <w:t xml:space="preserve">Amellett, hogy alapvető kiindulópontot adunk a ma használatos digitális </w:t>
      </w:r>
      <w:proofErr w:type="spellStart"/>
      <w:r>
        <w:t>audiotechnikai</w:t>
      </w:r>
      <w:proofErr w:type="spellEnd"/>
      <w:r>
        <w:t xml:space="preserve"> eszközök megismeréséhez (</w:t>
      </w:r>
      <w:proofErr w:type="spellStart"/>
      <w:r>
        <w:t>Ableton</w:t>
      </w:r>
      <w:proofErr w:type="spellEnd"/>
      <w:r>
        <w:t xml:space="preserve"> </w:t>
      </w:r>
      <w:proofErr w:type="spellStart"/>
      <w:r>
        <w:t>Live</w:t>
      </w:r>
      <w:proofErr w:type="spellEnd"/>
      <w:r>
        <w:t>, Max MSP), egy f</w:t>
      </w:r>
      <w:r>
        <w:t xml:space="preserve">éléves gyakorlati feladaton keresztül foglalkozunk az </w:t>
      </w:r>
      <w:proofErr w:type="spellStart"/>
      <w:r>
        <w:t>adat-szonifikáció</w:t>
      </w:r>
      <w:proofErr w:type="spellEnd"/>
      <w:r>
        <w:t xml:space="preserve"> kísérleti megismerésével, illetve az adat képi és hangi artikulációi között húzódó érzéki metszetekkel. A féléves gyakorlati feladat három részből áll:</w:t>
      </w:r>
    </w:p>
    <w:p w:rsidR="008412BF" w:rsidRDefault="008412BF"/>
    <w:p w:rsidR="008412BF" w:rsidRDefault="00B76B94">
      <w:pPr>
        <w:rPr>
          <w:b/>
        </w:rPr>
      </w:pPr>
      <w:r>
        <w:rPr>
          <w:b/>
        </w:rPr>
        <w:t>I.</w:t>
      </w:r>
    </w:p>
    <w:p w:rsidR="008412BF" w:rsidRDefault="00B76B94">
      <w:r>
        <w:t>Első lépésben egy szabadon v</w:t>
      </w:r>
      <w:r>
        <w:t xml:space="preserve">álasztott adathalmaz vizualizációjával foglalkozunk. Az adat lehet természeti - például időjárás, természeti jelenségek mért változási és hatásai, gazdasági </w:t>
      </w:r>
      <w:proofErr w:type="spellStart"/>
      <w:r>
        <w:t>-például</w:t>
      </w:r>
      <w:proofErr w:type="spellEnd"/>
      <w:r>
        <w:t xml:space="preserve"> pénzügyi, vagy kereskedelmi rendszerek mozgása, vagy társadalmi </w:t>
      </w:r>
      <w:proofErr w:type="spellStart"/>
      <w:r>
        <w:t>-például</w:t>
      </w:r>
      <w:proofErr w:type="spellEnd"/>
      <w:r>
        <w:t xml:space="preserve"> politikai tendenc</w:t>
      </w:r>
      <w:r>
        <w:t xml:space="preserve">iák, népvándorlási folyamatok, de akár orvosi vagy személyes adatok is. Vajon hol húzódik meg az autonóm és az alkalmazott </w:t>
      </w:r>
      <w:proofErr w:type="spellStart"/>
      <w:r>
        <w:t>adatvizualizáció</w:t>
      </w:r>
      <w:proofErr w:type="spellEnd"/>
      <w:r>
        <w:t xml:space="preserve"> határa? Hogyan alkalmas az </w:t>
      </w:r>
      <w:proofErr w:type="gramStart"/>
      <w:r>
        <w:t>adat</w:t>
      </w:r>
      <w:proofErr w:type="gramEnd"/>
      <w:r>
        <w:t xml:space="preserve"> mint eszköz, illetve annak képi </w:t>
      </w:r>
      <w:proofErr w:type="spellStart"/>
      <w:r>
        <w:t>leképzáse</w:t>
      </w:r>
      <w:proofErr w:type="spellEnd"/>
      <w:r>
        <w:t xml:space="preserve"> az informálásra és az érzékenyítésre?</w:t>
      </w:r>
    </w:p>
    <w:p w:rsidR="008412BF" w:rsidRDefault="008412BF"/>
    <w:p w:rsidR="008412BF" w:rsidRDefault="00B76B94">
      <w:r>
        <w:t xml:space="preserve">A </w:t>
      </w:r>
      <w:proofErr w:type="gramStart"/>
      <w:r>
        <w:t>v</w:t>
      </w:r>
      <w:r>
        <w:t>izualizáció</w:t>
      </w:r>
      <w:proofErr w:type="gramEnd"/>
      <w:r>
        <w:t xml:space="preserve"> mint segédeszköz funkcionál, az adattal kapcsolatos érzetek és az autonóm fókusz megismerése. Ez a későbbiekben segíti annak zenei leképzésében való tudatos tájékozódást. Az eszköztár szabad; lehet tipográfiai, vektor, pixel, vagy fotó/video al</w:t>
      </w:r>
      <w:r>
        <w:t>apú elemekkel is dolgozni.</w:t>
      </w:r>
    </w:p>
    <w:p w:rsidR="008412BF" w:rsidRDefault="008412BF"/>
    <w:p w:rsidR="008412BF" w:rsidRDefault="00B76B94">
      <w:pPr>
        <w:rPr>
          <w:i/>
        </w:rPr>
      </w:pPr>
      <w:r>
        <w:rPr>
          <w:i/>
        </w:rPr>
        <w:t>I. részfeladat végeredménye: 1 db adat alapú kép, vagy video</w:t>
      </w:r>
    </w:p>
    <w:p w:rsidR="008412BF" w:rsidRDefault="00B76B94">
      <w:pPr>
        <w:rPr>
          <w:i/>
        </w:rPr>
      </w:pPr>
      <w:r>
        <w:rPr>
          <w:i/>
        </w:rPr>
        <w:t>Időtartama: 5 hét</w:t>
      </w:r>
    </w:p>
    <w:p w:rsidR="008412BF" w:rsidRDefault="008412BF"/>
    <w:p w:rsidR="008412BF" w:rsidRDefault="00B76B94">
      <w:pPr>
        <w:rPr>
          <w:b/>
        </w:rPr>
      </w:pPr>
      <w:r>
        <w:rPr>
          <w:b/>
        </w:rPr>
        <w:t>II.</w:t>
      </w:r>
    </w:p>
    <w:p w:rsidR="008412BF" w:rsidRDefault="00B76B94">
      <w:r>
        <w:t>Itt az első részfeladattal párhuzamosan megismert zenei környezetben kell, a már vizuálisan feldolgozott adatokat zeneileg artikulálni. Az adatok új eszközzel való pontos kommunikációjának lehetőségein túl azzal is foglalkozunk, hogy a korábbiakban megfoga</w:t>
      </w:r>
      <w:r>
        <w:t xml:space="preserve">lmazott érzeteket hogyan lehet hallhatóvá tenni és kidolgozni. A </w:t>
      </w:r>
      <w:proofErr w:type="gramStart"/>
      <w:r>
        <w:t>hang</w:t>
      </w:r>
      <w:proofErr w:type="gramEnd"/>
      <w:r>
        <w:t xml:space="preserve"> mint médium hogyan alkalmas a mennyiségi adat megjelenítésére? Milyen lehetőségeket és csapdákat rejt a zene időbelisége? Hogyan válhat az adat kompozíciós eszközzé?</w:t>
      </w:r>
    </w:p>
    <w:p w:rsidR="008412BF" w:rsidRDefault="008412BF"/>
    <w:p w:rsidR="008412BF" w:rsidRDefault="00B76B94">
      <w:pPr>
        <w:rPr>
          <w:i/>
        </w:rPr>
      </w:pPr>
      <w:r>
        <w:rPr>
          <w:i/>
        </w:rPr>
        <w:t>II. részfeladat vég</w:t>
      </w:r>
      <w:r>
        <w:rPr>
          <w:i/>
        </w:rPr>
        <w:t>eredménye: 1 db tetszőleges hosszúságú adat alapú kompozíció</w:t>
      </w:r>
    </w:p>
    <w:p w:rsidR="008412BF" w:rsidRDefault="00B76B94">
      <w:pPr>
        <w:rPr>
          <w:i/>
        </w:rPr>
      </w:pPr>
      <w:r>
        <w:rPr>
          <w:i/>
        </w:rPr>
        <w:t>Időtartama: 8 hét</w:t>
      </w:r>
    </w:p>
    <w:p w:rsidR="008412BF" w:rsidRDefault="008412BF"/>
    <w:p w:rsidR="008412BF" w:rsidRDefault="00B76B94">
      <w:pPr>
        <w:rPr>
          <w:b/>
        </w:rPr>
      </w:pPr>
      <w:r>
        <w:rPr>
          <w:b/>
        </w:rPr>
        <w:t>III.</w:t>
      </w:r>
    </w:p>
    <w:p w:rsidR="008412BF" w:rsidRDefault="00B76B94">
      <w:r>
        <w:t xml:space="preserve">Itt az első két részfeladatban megszületett anyagokat véglegesítjük és pontosítjuk, azok lehetséges közös prezentációs módjait keressük. Ez lehet bármilyen kísérleti vagy </w:t>
      </w:r>
      <w:proofErr w:type="spellStart"/>
      <w:r>
        <w:t>installatív</w:t>
      </w:r>
      <w:proofErr w:type="spellEnd"/>
      <w:r>
        <w:t xml:space="preserve"> helyzet, vagy a már ismert online vagy offline felületekre történő adaptáció.</w:t>
      </w:r>
    </w:p>
    <w:p w:rsidR="008412BF" w:rsidRDefault="008412BF"/>
    <w:p w:rsidR="008412BF" w:rsidRDefault="00B76B94">
      <w:pPr>
        <w:rPr>
          <w:i/>
        </w:rPr>
      </w:pPr>
      <w:r>
        <w:rPr>
          <w:i/>
        </w:rPr>
        <w:t>III. részfeladat végeredménye: Látványtervek és dokumentáció</w:t>
      </w:r>
    </w:p>
    <w:p w:rsidR="008412BF" w:rsidRDefault="00B76B94">
      <w:pPr>
        <w:rPr>
          <w:i/>
        </w:rPr>
      </w:pPr>
      <w:r>
        <w:rPr>
          <w:i/>
        </w:rPr>
        <w:t>Időtartama: 3 hét</w:t>
      </w:r>
    </w:p>
    <w:p w:rsidR="008412BF" w:rsidRDefault="008412BF"/>
    <w:p w:rsidR="008412BF" w:rsidRDefault="00B76B94">
      <w:r>
        <w:t>———————————————————————————————————————</w:t>
      </w:r>
    </w:p>
    <w:p w:rsidR="008412BF" w:rsidRDefault="008412BF"/>
    <w:p w:rsidR="008412BF" w:rsidRDefault="00B76B94">
      <w:pPr>
        <w:rPr>
          <w:b/>
        </w:rPr>
      </w:pPr>
      <w:r>
        <w:rPr>
          <w:b/>
        </w:rPr>
        <w:t>Elméleti kontextus:</w:t>
      </w:r>
    </w:p>
    <w:p w:rsidR="008412BF" w:rsidRDefault="00B76B94">
      <w:r>
        <w:t>Bemutatjuk az 1910-es év</w:t>
      </w:r>
      <w:r>
        <w:t xml:space="preserve">ektől napjainkig tartó elektronikus zenetörténetet és zenetechnológiai fejlődéstörténetet, illetve zenei példákat hozva tárgyaljuk a zenefilozófiai aspektusokat. Láthatóvá tesszük a </w:t>
      </w:r>
      <w:proofErr w:type="spellStart"/>
      <w:r>
        <w:t>diszciplinák</w:t>
      </w:r>
      <w:proofErr w:type="spellEnd"/>
      <w:r>
        <w:t xml:space="preserve"> közötti művészetelméleti és művészetfilozófiai együttállásoka</w:t>
      </w:r>
      <w:r>
        <w:t xml:space="preserve">t, </w:t>
      </w:r>
      <w:proofErr w:type="spellStart"/>
      <w:r>
        <w:t>igy</w:t>
      </w:r>
      <w:proofErr w:type="spellEnd"/>
      <w:r>
        <w:t xml:space="preserve"> elméleti, később pedig gyakorlati hidat teremtünk vizuális művészetek és a hangművészet között. Művészettörténeti vizsgálódások mellett nagy hangsúlyt fektetünk az elektronikus (zene</w:t>
      </w:r>
      <w:proofErr w:type="gramStart"/>
      <w:r>
        <w:t>)technológia</w:t>
      </w:r>
      <w:proofErr w:type="gramEnd"/>
      <w:r>
        <w:t xml:space="preserve"> fejlődésére és arra, hogy miként vált a kreativitás es</w:t>
      </w:r>
      <w:r>
        <w:t>zközévé már a 20. század közepétől akár a vizuális művészetek, akár a zene terén.</w:t>
      </w:r>
    </w:p>
    <w:p w:rsidR="008412BF" w:rsidRDefault="008412BF"/>
    <w:p w:rsidR="008412BF" w:rsidRDefault="00B76B94">
      <w:pPr>
        <w:rPr>
          <w:b/>
        </w:rPr>
      </w:pPr>
      <w:r>
        <w:rPr>
          <w:b/>
        </w:rPr>
        <w:t>Példák témakörökre:</w:t>
      </w:r>
    </w:p>
    <w:p w:rsidR="008412BF" w:rsidRDefault="00B76B94">
      <w:r>
        <w:t xml:space="preserve">● 1950 - 1970 Korai elektronikus hangszerek és </w:t>
      </w:r>
      <w:proofErr w:type="spellStart"/>
      <w:r>
        <w:t>számitógépek</w:t>
      </w:r>
      <w:proofErr w:type="spellEnd"/>
    </w:p>
    <w:p w:rsidR="008412BF" w:rsidRDefault="00B76B94">
      <w:r>
        <w:t>● 1970 - 2000 Szintetizátorok fejlődése és elterjedése, illetve az általuk indukált zenei</w:t>
      </w:r>
    </w:p>
    <w:p w:rsidR="008412BF" w:rsidRDefault="00B76B94">
      <w:proofErr w:type="gramStart"/>
      <w:r>
        <w:t>és</w:t>
      </w:r>
      <w:proofErr w:type="gramEnd"/>
      <w:r>
        <w:t xml:space="preserve"> </w:t>
      </w:r>
      <w:r>
        <w:t>társművészeti változások</w:t>
      </w:r>
    </w:p>
    <w:p w:rsidR="008412BF" w:rsidRDefault="008412BF"/>
    <w:p w:rsidR="008412BF" w:rsidRDefault="00B76B94">
      <w:r>
        <w:t xml:space="preserve">● 2000-es évek; Mobilizált stúdió: a </w:t>
      </w:r>
      <w:proofErr w:type="spellStart"/>
      <w:r>
        <w:t>számitógépek</w:t>
      </w:r>
      <w:proofErr w:type="spellEnd"/>
      <w:r>
        <w:t xml:space="preserve"> és szoftverek </w:t>
      </w:r>
      <w:proofErr w:type="spellStart"/>
      <w:r>
        <w:t>térhóditása</w:t>
      </w:r>
      <w:proofErr w:type="spellEnd"/>
      <w:r>
        <w:t>, kortárs</w:t>
      </w:r>
    </w:p>
    <w:p w:rsidR="008412BF" w:rsidRDefault="00B76B94">
      <w:proofErr w:type="gramStart"/>
      <w:r>
        <w:t>elektronikus</w:t>
      </w:r>
      <w:proofErr w:type="gramEnd"/>
      <w:r>
        <w:t xml:space="preserve"> zenei paradigmák, hibaesztétika</w:t>
      </w:r>
    </w:p>
    <w:p w:rsidR="008412BF" w:rsidRDefault="00B76B94">
      <w:r>
        <w:t xml:space="preserve">● John Cage </w:t>
      </w:r>
      <w:proofErr w:type="spellStart"/>
      <w:r>
        <w:t>zenefiozófiája</w:t>
      </w:r>
      <w:proofErr w:type="spellEnd"/>
      <w:r>
        <w:t>,</w:t>
      </w:r>
    </w:p>
    <w:p w:rsidR="008412BF" w:rsidRDefault="00B76B94">
      <w:r>
        <w:t xml:space="preserve">● Modalitások, azaz az érzékszervek viszonya: </w:t>
      </w:r>
      <w:proofErr w:type="spellStart"/>
      <w:r>
        <w:t>amodális</w:t>
      </w:r>
      <w:proofErr w:type="spellEnd"/>
      <w:r>
        <w:t xml:space="preserve">, </w:t>
      </w:r>
      <w:proofErr w:type="spellStart"/>
      <w:r>
        <w:t>multimodális</w:t>
      </w:r>
      <w:proofErr w:type="spellEnd"/>
      <w:r>
        <w:t xml:space="preserve">, </w:t>
      </w:r>
      <w:proofErr w:type="spellStart"/>
      <w:r>
        <w:t>in</w:t>
      </w:r>
      <w:r>
        <w:t>termodális</w:t>
      </w:r>
      <w:proofErr w:type="spellEnd"/>
    </w:p>
    <w:p w:rsidR="008412BF" w:rsidRDefault="00B76B94">
      <w:r>
        <w:t xml:space="preserve">● Mi a kotta? A </w:t>
      </w:r>
      <w:proofErr w:type="spellStart"/>
      <w:r>
        <w:t>szonifikáció</w:t>
      </w:r>
      <w:proofErr w:type="spellEnd"/>
      <w:r>
        <w:t xml:space="preserve"> archaikus rendszerei és interfésze</w:t>
      </w:r>
    </w:p>
    <w:p w:rsidR="008412BF" w:rsidRDefault="00B76B94">
      <w:pPr>
        <w:rPr>
          <w:b/>
        </w:rPr>
      </w:pPr>
      <w:r>
        <w:rPr>
          <w:b/>
        </w:rPr>
        <w:t>A feladat teljesítése:</w:t>
      </w:r>
    </w:p>
    <w:p w:rsidR="008412BF" w:rsidRDefault="008412BF"/>
    <w:p w:rsidR="008412BF" w:rsidRDefault="00B76B94">
      <w:r>
        <w:t>● A kipakoláson leadandó a kurzus során megvalósult kép és hanganyag</w:t>
      </w:r>
    </w:p>
    <w:p w:rsidR="008412BF" w:rsidRDefault="00B76B94">
      <w:proofErr w:type="gramStart"/>
      <w:r>
        <w:t>dokumentációja</w:t>
      </w:r>
      <w:proofErr w:type="gramEnd"/>
      <w:r>
        <w:t xml:space="preserve"> prezentáció formájában</w:t>
      </w:r>
    </w:p>
    <w:p w:rsidR="008412BF" w:rsidRDefault="00B76B94">
      <w:r>
        <w:t>● A konzultációk min. 60%-án való aktív jelenlét.</w:t>
      </w:r>
    </w:p>
    <w:p w:rsidR="008412BF" w:rsidRDefault="008412BF"/>
    <w:p w:rsidR="008412BF" w:rsidRDefault="00B76B94">
      <w:r>
        <w:t>Az értékelés szempontjai</w:t>
      </w:r>
    </w:p>
    <w:p w:rsidR="008412BF" w:rsidRDefault="00B76B94">
      <w:r>
        <w:t>● Folyamatos részvétel</w:t>
      </w:r>
    </w:p>
    <w:p w:rsidR="008412BF" w:rsidRDefault="00B76B94">
      <w:r>
        <w:t>● A kép és hanganyag színvonala</w:t>
      </w:r>
    </w:p>
    <w:p w:rsidR="008412BF" w:rsidRDefault="00B76B94">
      <w:r>
        <w:t>● A prezentáció színvonala</w:t>
      </w:r>
    </w:p>
    <w:p w:rsidR="008412BF" w:rsidRDefault="008412BF"/>
    <w:sectPr w:rsidR="008412B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6B94">
      <w:pPr>
        <w:spacing w:line="240" w:lineRule="auto"/>
      </w:pPr>
      <w:r>
        <w:separator/>
      </w:r>
    </w:p>
  </w:endnote>
  <w:endnote w:type="continuationSeparator" w:id="0">
    <w:p w:rsidR="00000000" w:rsidRDefault="00B7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6B94">
      <w:pPr>
        <w:spacing w:line="240" w:lineRule="auto"/>
      </w:pPr>
      <w:r>
        <w:separator/>
      </w:r>
    </w:p>
  </w:footnote>
  <w:footnote w:type="continuationSeparator" w:id="0">
    <w:p w:rsidR="00000000" w:rsidRDefault="00B76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BF" w:rsidRDefault="00B76B94">
    <w:pPr>
      <w:rPr>
        <w:sz w:val="18"/>
        <w:szCs w:val="18"/>
      </w:rPr>
    </w:pPr>
    <w:r>
      <w:rPr>
        <w:sz w:val="18"/>
        <w:szCs w:val="18"/>
      </w:rPr>
      <w:t>MOME Tervezőgrafika / Szabadon választható</w:t>
    </w:r>
  </w:p>
  <w:p w:rsidR="008412BF" w:rsidRDefault="00B76B94">
    <w:pPr>
      <w:rPr>
        <w:sz w:val="18"/>
        <w:szCs w:val="18"/>
      </w:rPr>
    </w:pPr>
    <w:r>
      <w:pict>
        <v:rect id="_x0000_i1026" style="width:0;height:1.5pt" o:hralign="center" o:hrstd="t" o:hr="t" fillcolor="#a0a0a0" stroked="f"/>
      </w:pict>
    </w:r>
  </w:p>
  <w:p w:rsidR="008412BF" w:rsidRDefault="008412BF">
    <w:pPr>
      <w:rPr>
        <w:sz w:val="18"/>
        <w:szCs w:val="18"/>
      </w:rPr>
    </w:pPr>
  </w:p>
  <w:p w:rsidR="008412BF" w:rsidRDefault="00841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D45"/>
    <w:multiLevelType w:val="multilevel"/>
    <w:tmpl w:val="15D27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C63004"/>
    <w:multiLevelType w:val="multilevel"/>
    <w:tmpl w:val="744E7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3E538D"/>
    <w:multiLevelType w:val="multilevel"/>
    <w:tmpl w:val="40D47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4D3DC6"/>
    <w:multiLevelType w:val="multilevel"/>
    <w:tmpl w:val="06A40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6274C"/>
    <w:multiLevelType w:val="multilevel"/>
    <w:tmpl w:val="A810F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F82E3C"/>
    <w:multiLevelType w:val="multilevel"/>
    <w:tmpl w:val="B9B03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8939B1"/>
    <w:multiLevelType w:val="multilevel"/>
    <w:tmpl w:val="EEC23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FE470E"/>
    <w:multiLevelType w:val="multilevel"/>
    <w:tmpl w:val="721E8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112BD9"/>
    <w:multiLevelType w:val="multilevel"/>
    <w:tmpl w:val="9F32D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C860A9"/>
    <w:multiLevelType w:val="multilevel"/>
    <w:tmpl w:val="DB2E0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E87343"/>
    <w:multiLevelType w:val="multilevel"/>
    <w:tmpl w:val="47889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3224CF"/>
    <w:multiLevelType w:val="multilevel"/>
    <w:tmpl w:val="C650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35E5373"/>
    <w:multiLevelType w:val="multilevel"/>
    <w:tmpl w:val="74427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16287F"/>
    <w:multiLevelType w:val="multilevel"/>
    <w:tmpl w:val="B7527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BF"/>
    <w:rsid w:val="000429C1"/>
    <w:rsid w:val="008412BF"/>
    <w:rsid w:val="00B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56F7AA8-2C43-487F-80B9-B9AFF4C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is.gryll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1255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2021-02-11T09:42:00Z</dcterms:created>
  <dcterms:modified xsi:type="dcterms:W3CDTF">2021-02-11T09:42:00Z</dcterms:modified>
</cp:coreProperties>
</file>