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05" w:rsidRDefault="009C0505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9128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2693"/>
        <w:gridCol w:w="851"/>
        <w:gridCol w:w="1151"/>
        <w:gridCol w:w="1259"/>
        <w:gridCol w:w="2551"/>
      </w:tblGrid>
      <w:tr w:rsidR="009C0505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pStyle w:val="Cmsor3"/>
              <w:numPr>
                <w:ilvl w:val="2"/>
                <w:numId w:val="5"/>
              </w:numPr>
              <w:spacing w:before="60"/>
              <w:ind w:left="113" w:right="113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sz w:val="28"/>
                <w:szCs w:val="28"/>
              </w:rPr>
              <w:t>1. Alapadatok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 w:rsidP="001665C6">
            <w:pPr>
              <w:pStyle w:val="Cmsor3"/>
              <w:tabs>
                <w:tab w:val="left" w:pos="6912"/>
              </w:tabs>
              <w:spacing w:before="60"/>
              <w:ind w:left="0" w:firstLine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Kurzus neve: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Digitális jóllét termékfejlesztés</w:t>
            </w:r>
          </w:p>
        </w:tc>
      </w:tr>
      <w:tr w:rsidR="009C0505">
        <w:trPr>
          <w:trHeight w:val="567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C6" w:rsidRDefault="001665C6" w:rsidP="001665C6">
            <w:pPr>
              <w:pStyle w:val="Cmsor3"/>
              <w:tabs>
                <w:tab w:val="left" w:pos="6912"/>
              </w:tabs>
              <w:spacing w:before="60"/>
              <w:ind w:left="0" w:firstLine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 kurzus oktatója/i,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elérhetősége(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i): </w:t>
            </w:r>
          </w:p>
          <w:p w:rsidR="009C0505" w:rsidRDefault="001665C6" w:rsidP="001665C6">
            <w:pPr>
              <w:pStyle w:val="Cmsor3"/>
              <w:tabs>
                <w:tab w:val="left" w:pos="6912"/>
              </w:tabs>
              <w:spacing w:before="60"/>
              <w:ind w:left="0" w:firstLine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Schmidt Andrea, Tímár Borbála (DGYS-DJP LAB), Marcell Tamás, Vargha Balázs, Bényei Judit</w:t>
            </w:r>
          </w:p>
        </w:tc>
      </w:tr>
      <w:tr w:rsidR="009C0505" w:rsidTr="001665C6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Kód:</w:t>
            </w:r>
          </w:p>
          <w:p w:rsidR="001665C6" w:rsidRPr="001665C6" w:rsidRDefault="001665C6">
            <w:pPr>
              <w:rPr>
                <w:b/>
                <w:color w:val="000000"/>
              </w:rPr>
            </w:pPr>
            <w:r w:rsidRPr="001665C6">
              <w:rPr>
                <w:b/>
                <w:color w:val="000000"/>
              </w:rPr>
              <w:t xml:space="preserve">B-KF-401-MI-202102-02 </w:t>
            </w:r>
          </w:p>
          <w:p w:rsidR="001665C6" w:rsidRPr="001665C6" w:rsidRDefault="001665C6">
            <w:pPr>
              <w:rPr>
                <w:b/>
              </w:rPr>
            </w:pPr>
            <w:r w:rsidRPr="001665C6">
              <w:rPr>
                <w:b/>
                <w:color w:val="000000"/>
              </w:rPr>
              <w:t>M-KF-301-MI-202102-02</w:t>
            </w:r>
          </w:p>
          <w:p w:rsidR="009C0505" w:rsidRDefault="009C050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Tantervi hely:</w:t>
            </w:r>
          </w:p>
          <w:p w:rsidR="009C0505" w:rsidRDefault="009C0505">
            <w:pPr>
              <w:rPr>
                <w:highlight w:val="yellow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rPr>
                <w:highlight w:val="yellow"/>
              </w:rPr>
            </w:pPr>
            <w:r>
              <w:t>Javasolt félév: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Kredit: 5</w:t>
            </w:r>
          </w:p>
          <w:p w:rsidR="009C0505" w:rsidRDefault="009C0505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Tanóraszám: 48-60</w:t>
            </w:r>
          </w:p>
          <w:p w:rsidR="009C0505" w:rsidRDefault="001665C6">
            <w:r>
              <w:t>Egyéni hallgatói munkaóra: 90-102</w:t>
            </w:r>
          </w:p>
        </w:tc>
      </w:tr>
      <w:tr w:rsidR="009C0505" w:rsidTr="001665C6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Kapcsolt kódok: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>Típus: szeminárium, gyakorlat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roofErr w:type="spellStart"/>
            <w:r>
              <w:t>Szab.vál-ként</w:t>
            </w:r>
            <w:proofErr w:type="spellEnd"/>
            <w:r>
              <w:t xml:space="preserve"> felvehető-e? nem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9C0505" w:rsidRDefault="009C0505">
            <w:pPr>
              <w:tabs>
                <w:tab w:val="left" w:pos="448"/>
                <w:tab w:val="left" w:pos="2173"/>
              </w:tabs>
            </w:pPr>
          </w:p>
        </w:tc>
      </w:tr>
      <w:tr w:rsidR="009C0505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A kurzus kapcsolatai (előfeltételek, párhuzamosságok): </w:t>
            </w:r>
          </w:p>
          <w:p w:rsidR="009C0505" w:rsidRDefault="001665C6">
            <w:r>
              <w:t xml:space="preserve">A kurzus előzménye a 2020/21 őszi félévben tartott Digitális jóllét, digitális egyensúly </w:t>
            </w:r>
            <w:proofErr w:type="spellStart"/>
            <w:r>
              <w:t>kurzusheti</w:t>
            </w:r>
            <w:proofErr w:type="spellEnd"/>
            <w:r>
              <w:t xml:space="preserve"> kurzus, elsősorban azokat a hallgatókat várjuk, akik </w:t>
            </w:r>
            <w:proofErr w:type="gramStart"/>
            <w:r>
              <w:t>ezen</w:t>
            </w:r>
            <w:proofErr w:type="gramEnd"/>
            <w:r>
              <w:t xml:space="preserve"> részt vettek, de más hallgatók becsatlakozására is lehetőség van.</w:t>
            </w:r>
          </w:p>
          <w:p w:rsidR="009C0505" w:rsidRDefault="001665C6">
            <w:r>
              <w:t>Várjuk a Tervezőgrafika, Animáció, Média design, valamint Designelmélet és Design- és művészetmenedzsment szakos hallgatókat</w:t>
            </w:r>
          </w:p>
        </w:tc>
      </w:tr>
      <w:tr w:rsidR="009C0505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0505" w:rsidRDefault="001665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A kurzus célja és alapelvei: </w:t>
            </w:r>
          </w:p>
          <w:p w:rsidR="009C0505" w:rsidRDefault="001665C6">
            <w:r>
              <w:t>A kurzus célja az online tudatosság, különösen a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 xml:space="preserve">) témakörében egy olyan progresszív termékcsomag létrehozása, amely tartalmaz egy a témához kapcsolódó </w:t>
            </w:r>
            <w:proofErr w:type="spellStart"/>
            <w:r>
              <w:t>multiplatform</w:t>
            </w:r>
            <w:proofErr w:type="spellEnd"/>
            <w:r>
              <w:t xml:space="preserve"> játékot és egyéb, az oktatást segítő, tájékoztató anyagokat. A csomag a DJP különböző divíziói, valamint pedagógusok, trénerek számára felhasználhatóak. A kurzus során a diákok tervezési, tesztelési és kommunikációs feladatok végrehajtásával létrehozzák a terméket.</w:t>
            </w:r>
          </w:p>
          <w:p w:rsidR="009C0505" w:rsidRDefault="001665C6">
            <w:pPr>
              <w:numPr>
                <w:ilvl w:val="0"/>
                <w:numId w:val="1"/>
              </w:numPr>
              <w:spacing w:after="0"/>
            </w:pPr>
            <w:r>
              <w:t>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elméleti és gyakorlati megismerése</w:t>
            </w:r>
          </w:p>
          <w:p w:rsidR="009C0505" w:rsidRDefault="001665C6">
            <w:pPr>
              <w:numPr>
                <w:ilvl w:val="0"/>
                <w:numId w:val="1"/>
              </w:numPr>
              <w:spacing w:after="0"/>
            </w:pPr>
            <w:r>
              <w:t>Gyakorlatszerzés a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kutatás és termékfejlesztés módszertanban</w:t>
            </w:r>
          </w:p>
          <w:p w:rsidR="009C0505" w:rsidRDefault="001665C6">
            <w:pPr>
              <w:numPr>
                <w:ilvl w:val="0"/>
                <w:numId w:val="1"/>
              </w:numPr>
            </w:pPr>
            <w:r>
              <w:t>Innovatív, adaptálható megoldások, koncepciók fejlesztése és megvalósítása</w:t>
            </w:r>
          </w:p>
          <w:p w:rsidR="009C0505" w:rsidRDefault="001665C6">
            <w:pPr>
              <w:numPr>
                <w:ilvl w:val="0"/>
                <w:numId w:val="1"/>
              </w:numPr>
            </w:pPr>
            <w:r>
              <w:t xml:space="preserve">Print + AR </w:t>
            </w:r>
            <w:proofErr w:type="spellStart"/>
            <w:r>
              <w:t>multiplatform</w:t>
            </w:r>
            <w:proofErr w:type="spellEnd"/>
            <w:r>
              <w:t xml:space="preserve"> párhuzamos fejlesztés</w:t>
            </w:r>
          </w:p>
          <w:p w:rsidR="009C0505" w:rsidRDefault="001665C6">
            <w:pPr>
              <w:numPr>
                <w:ilvl w:val="0"/>
                <w:numId w:val="1"/>
              </w:numPr>
            </w:pPr>
            <w:r>
              <w:t>Prototípus készítése</w:t>
            </w:r>
          </w:p>
        </w:tc>
      </w:tr>
      <w:tr w:rsidR="009C0505">
        <w:trPr>
          <w:trHeight w:val="179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0505" w:rsidRDefault="001665C6">
            <w:r>
              <w:t>Tanulási eredmények (fejlesztendő szakmai és általános kompetenciák):</w:t>
            </w:r>
          </w:p>
          <w:p w:rsidR="009C0505" w:rsidRDefault="001665C6">
            <w:r>
              <w:t>Tudás:</w:t>
            </w:r>
          </w:p>
          <w:p w:rsidR="009C0505" w:rsidRDefault="001665C6">
            <w:pPr>
              <w:numPr>
                <w:ilvl w:val="0"/>
                <w:numId w:val="8"/>
              </w:numPr>
              <w:spacing w:after="0"/>
            </w:pPr>
            <w:r>
              <w:t>Ismeri és felismeri a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jelentősebb problémáit, várható tendenciáit.</w:t>
            </w:r>
          </w:p>
          <w:p w:rsidR="009C0505" w:rsidRDefault="001665C6">
            <w:pPr>
              <w:numPr>
                <w:ilvl w:val="0"/>
                <w:numId w:val="8"/>
              </w:numPr>
              <w:spacing w:after="0"/>
            </w:pPr>
            <w:r>
              <w:t>Átlátja a kutatásalapú termékfejlesztés komplex rendszerét és elemeit</w:t>
            </w:r>
          </w:p>
          <w:p w:rsidR="009C0505" w:rsidRDefault="001665C6">
            <w:pPr>
              <w:numPr>
                <w:ilvl w:val="0"/>
                <w:numId w:val="8"/>
              </w:numPr>
              <w:spacing w:after="0"/>
            </w:pPr>
            <w:r>
              <w:lastRenderedPageBreak/>
              <w:t>Több designkutatási eszközt, módszert ismer</w:t>
            </w:r>
          </w:p>
          <w:p w:rsidR="009C0505" w:rsidRDefault="001665C6">
            <w:pPr>
              <w:numPr>
                <w:ilvl w:val="0"/>
                <w:numId w:val="8"/>
              </w:numPr>
              <w:spacing w:after="0"/>
            </w:pPr>
            <w:r>
              <w:t>Ismeri a kutatásalapú termékfejlesztéshez köthető dokumentációs módszereket</w:t>
            </w:r>
          </w:p>
          <w:p w:rsidR="009C0505" w:rsidRDefault="001665C6">
            <w:pPr>
              <w:numPr>
                <w:ilvl w:val="0"/>
                <w:numId w:val="8"/>
              </w:numPr>
            </w:pPr>
            <w:r>
              <w:t>Valami a kommunikációról?</w:t>
            </w:r>
          </w:p>
          <w:p w:rsidR="009C0505" w:rsidRDefault="001665C6">
            <w:r>
              <w:t>Képesség:</w:t>
            </w:r>
          </w:p>
          <w:p w:rsidR="009C0505" w:rsidRDefault="001665C6">
            <w:pPr>
              <w:numPr>
                <w:ilvl w:val="0"/>
                <w:numId w:val="4"/>
              </w:numPr>
              <w:spacing w:after="0"/>
            </w:pPr>
            <w:r>
              <w:t>Alapszinten feltérképezi és elemzi a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jelentősebb problémáit</w:t>
            </w:r>
          </w:p>
          <w:p w:rsidR="009C0505" w:rsidRDefault="001665C6">
            <w:pPr>
              <w:numPr>
                <w:ilvl w:val="0"/>
                <w:numId w:val="4"/>
              </w:numPr>
              <w:spacing w:after="0"/>
            </w:pPr>
            <w:r>
              <w:t>Adott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probléma feltérképezésére kutatási tervet készít</w:t>
            </w:r>
          </w:p>
          <w:p w:rsidR="009C0505" w:rsidRDefault="001665C6">
            <w:pPr>
              <w:numPr>
                <w:ilvl w:val="0"/>
                <w:numId w:val="4"/>
              </w:numPr>
              <w:spacing w:after="0"/>
            </w:pPr>
            <w:r>
              <w:t>Képes alkalmazni ötlet- és koncepciófejlesztési módszereket</w:t>
            </w:r>
          </w:p>
          <w:p w:rsidR="009C0505" w:rsidRDefault="001665C6">
            <w:pPr>
              <w:numPr>
                <w:ilvl w:val="0"/>
                <w:numId w:val="4"/>
              </w:numPr>
              <w:spacing w:after="0"/>
            </w:pPr>
            <w:r>
              <w:t>Kiválasztja és alkalmazza a megfelelő kutatási és termékfejlesztési módszert</w:t>
            </w:r>
          </w:p>
          <w:p w:rsidR="009C0505" w:rsidRDefault="001665C6">
            <w:pPr>
              <w:numPr>
                <w:ilvl w:val="0"/>
                <w:numId w:val="4"/>
              </w:numPr>
            </w:pPr>
            <w:r>
              <w:t>KFI folyamatot tervez, alkalmaz és értékel</w:t>
            </w:r>
          </w:p>
          <w:p w:rsidR="009C0505" w:rsidRDefault="001665C6">
            <w:r>
              <w:t>Attitűd:</w:t>
            </w:r>
          </w:p>
          <w:p w:rsidR="009C0505" w:rsidRDefault="001665C6">
            <w:pPr>
              <w:numPr>
                <w:ilvl w:val="0"/>
                <w:numId w:val="2"/>
              </w:numPr>
              <w:spacing w:after="0"/>
            </w:pPr>
            <w:r>
              <w:t>Elkötelezett a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>) problémák megismerése és megoldása iránt</w:t>
            </w:r>
          </w:p>
          <w:p w:rsidR="009C0505" w:rsidRDefault="001665C6">
            <w:pPr>
              <w:numPr>
                <w:ilvl w:val="0"/>
                <w:numId w:val="2"/>
              </w:numPr>
              <w:spacing w:after="0"/>
            </w:pPr>
            <w:r>
              <w:t>Törekszik arra, hogy a megismert K+F+I eszközöket tudatosan és tervezett módon alkalmazza szakmai munkájában</w:t>
            </w:r>
          </w:p>
          <w:p w:rsidR="009C0505" w:rsidRDefault="001665C6">
            <w:pPr>
              <w:numPr>
                <w:ilvl w:val="0"/>
                <w:numId w:val="2"/>
              </w:numPr>
            </w:pPr>
            <w:r>
              <w:t>Törekszik a szakmai határvonalak átlépésére és az interdiszciplináris együttműködésre más szakterületekkel;</w:t>
            </w:r>
          </w:p>
          <w:p w:rsidR="009C0505" w:rsidRDefault="001665C6">
            <w:r>
              <w:t>Autonómia és felelősségvállalás</w:t>
            </w:r>
          </w:p>
          <w:p w:rsidR="009C0505" w:rsidRDefault="001665C6">
            <w:pPr>
              <w:numPr>
                <w:ilvl w:val="0"/>
                <w:numId w:val="3"/>
              </w:numPr>
              <w:spacing w:after="0"/>
            </w:pPr>
            <w:r>
              <w:t>Egyéni és csoportos helyzetekben is végez alapvető KFI tevékenységeket.</w:t>
            </w:r>
          </w:p>
          <w:p w:rsidR="009C0505" w:rsidRDefault="001665C6">
            <w:pPr>
              <w:numPr>
                <w:ilvl w:val="0"/>
                <w:numId w:val="3"/>
              </w:numPr>
            </w:pPr>
            <w:r>
              <w:t>Szakmai felelősséget vállal az általa végzett tevékenységért.</w:t>
            </w:r>
          </w:p>
        </w:tc>
      </w:tr>
      <w:tr w:rsidR="009C0505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Útvonal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A kurzus keretében feldolgozandó témakörök, témák: </w:t>
            </w:r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r>
              <w:t>digitális jóllét, online tudatosság</w:t>
            </w:r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r>
              <w:t xml:space="preserve">design </w:t>
            </w:r>
            <w:proofErr w:type="spellStart"/>
            <w:r>
              <w:t>thinking</w:t>
            </w:r>
            <w:proofErr w:type="spellEnd"/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r>
              <w:t>játéktervezés</w:t>
            </w:r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r>
              <w:t>tudatos médiahasználat</w:t>
            </w:r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proofErr w:type="spellStart"/>
            <w:r>
              <w:t>multiplatform</w:t>
            </w:r>
            <w:proofErr w:type="spellEnd"/>
            <w:r>
              <w:t xml:space="preserve"> kiterjesztés</w:t>
            </w:r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r>
              <w:t xml:space="preserve">tesztelés, </w:t>
            </w:r>
            <w:proofErr w:type="spellStart"/>
            <w:r>
              <w:t>validálás</w:t>
            </w:r>
            <w:proofErr w:type="spellEnd"/>
          </w:p>
          <w:p w:rsidR="009C0505" w:rsidRDefault="001665C6">
            <w:pPr>
              <w:numPr>
                <w:ilvl w:val="0"/>
                <w:numId w:val="6"/>
              </w:numPr>
              <w:spacing w:after="0"/>
            </w:pPr>
            <w:proofErr w:type="spellStart"/>
            <w:r>
              <w:t>workshop</w:t>
            </w:r>
            <w:proofErr w:type="spellEnd"/>
            <w:r>
              <w:t xml:space="preserve"> módszerek</w:t>
            </w:r>
          </w:p>
          <w:p w:rsidR="009C0505" w:rsidRDefault="001665C6">
            <w:pPr>
              <w:numPr>
                <w:ilvl w:val="0"/>
                <w:numId w:val="6"/>
              </w:numPr>
            </w:pPr>
            <w:r>
              <w:t>termékfejlesztés a gyakorlatban</w:t>
            </w:r>
          </w:p>
        </w:tc>
      </w:tr>
      <w:tr w:rsidR="009C0505">
        <w:trPr>
          <w:trHeight w:val="806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A kurzus során alkalmazott KFI módszerek, eszközök: </w:t>
            </w:r>
          </w:p>
          <w:p w:rsidR="009C0505" w:rsidRDefault="001665C6">
            <w:r>
              <w:t xml:space="preserve">Szakirodalom feldolgozás, </w:t>
            </w:r>
            <w:proofErr w:type="spellStart"/>
            <w:r>
              <w:t>Desk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Mindmapping</w:t>
            </w:r>
            <w:proofErr w:type="spellEnd"/>
            <w:r>
              <w:t xml:space="preserve">, </w:t>
            </w:r>
            <w:proofErr w:type="spellStart"/>
            <w:r>
              <w:t>Stakeholder</w:t>
            </w:r>
            <w:proofErr w:type="spellEnd"/>
            <w:r>
              <w:t xml:space="preserve"> </w:t>
            </w:r>
            <w:proofErr w:type="spellStart"/>
            <w:r>
              <w:t>mapping</w:t>
            </w:r>
            <w:proofErr w:type="spellEnd"/>
            <w:r>
              <w:t xml:space="preserve">, Asszociációs gyakorlatok, Interjú, Fókuszcsoport, Perszóna alkotás, </w:t>
            </w:r>
            <w:proofErr w:type="spellStart"/>
            <w:r>
              <w:t>journey</w:t>
            </w:r>
            <w:proofErr w:type="spellEnd"/>
            <w:r>
              <w:t xml:space="preserve"> maping, interaktív </w:t>
            </w:r>
            <w:proofErr w:type="spellStart"/>
            <w:r>
              <w:t>validációs</w:t>
            </w:r>
            <w:proofErr w:type="spellEnd"/>
            <w:r>
              <w:t xml:space="preserve"> technikák,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co-creation</w:t>
            </w:r>
            <w:proofErr w:type="spellEnd"/>
            <w:r>
              <w:t>.</w:t>
            </w:r>
          </w:p>
        </w:tc>
      </w:tr>
      <w:tr w:rsidR="009C0505">
        <w:trPr>
          <w:trHeight w:val="7320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Tanulásszervezés/folyamatszervezés sajátosságai: </w:t>
            </w:r>
          </w:p>
          <w:p w:rsidR="009C0505" w:rsidRDefault="001665C6">
            <w:pPr>
              <w:spacing w:before="120" w:after="60"/>
              <w:ind w:left="134" w:hanging="134"/>
            </w:pPr>
            <w:r>
              <w:t xml:space="preserve">   A kurzus menete, az egyes foglalkozások jellege és ütemezésük (több tanár esetén akár a tanári közreműködés megosztását is jelezve:</w:t>
            </w:r>
          </w:p>
          <w:p w:rsidR="009C0505" w:rsidRDefault="001665C6">
            <w:pPr>
              <w:spacing w:before="120" w:after="60"/>
              <w:ind w:left="134" w:hanging="134"/>
            </w:pPr>
            <w:r>
              <w:t>Előzetes terv (egyeztetés alatt a külső partnerrel):</w:t>
            </w:r>
          </w:p>
          <w:p w:rsidR="009C0505" w:rsidRDefault="001665C6">
            <w:pPr>
              <w:spacing w:before="120" w:after="60"/>
              <w:ind w:left="720"/>
            </w:pPr>
            <w:r>
              <w:t>1-2 Digitális jóllét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wellbeing</w:t>
            </w:r>
            <w:proofErr w:type="spellEnd"/>
            <w:r>
              <w:t xml:space="preserve">) </w:t>
            </w:r>
          </w:p>
          <w:p w:rsidR="009C0505" w:rsidRDefault="001665C6">
            <w:pPr>
              <w:spacing w:before="120" w:after="60"/>
              <w:ind w:left="720"/>
            </w:pPr>
            <w:r>
              <w:t>3-4 Játékkoncepció/fejlesztés</w:t>
            </w:r>
          </w:p>
          <w:p w:rsidR="009C0505" w:rsidRDefault="001665C6">
            <w:pPr>
              <w:spacing w:before="120" w:after="60"/>
              <w:ind w:left="720"/>
            </w:pPr>
            <w:r>
              <w:t>5-7 Termékfejlesztés 1. – print alapú játék fejlesztés</w:t>
            </w:r>
          </w:p>
          <w:p w:rsidR="009C0505" w:rsidRDefault="001665C6">
            <w:pPr>
              <w:spacing w:before="120" w:after="60"/>
              <w:ind w:left="720"/>
            </w:pPr>
            <w:r>
              <w:t xml:space="preserve">8-9 </w:t>
            </w:r>
            <w:proofErr w:type="spellStart"/>
            <w:r>
              <w:t>Validációs</w:t>
            </w:r>
            <w:proofErr w:type="spellEnd"/>
            <w:r>
              <w:t xml:space="preserve"> technikák/</w:t>
            </w:r>
            <w:proofErr w:type="spellStart"/>
            <w:r>
              <w:t>validáció</w:t>
            </w:r>
            <w:proofErr w:type="spellEnd"/>
            <w:r>
              <w:t xml:space="preserve"> a gyakorlatban</w:t>
            </w:r>
          </w:p>
          <w:p w:rsidR="009C0505" w:rsidRDefault="001665C6">
            <w:pPr>
              <w:spacing w:before="120" w:after="60"/>
              <w:ind w:left="720"/>
            </w:pPr>
            <w:r>
              <w:t>10-11 Termékfejlesztés 2. – AR fejlesztés</w:t>
            </w:r>
          </w:p>
          <w:p w:rsidR="009C0505" w:rsidRDefault="001665C6">
            <w:pPr>
              <w:spacing w:before="120" w:after="60"/>
              <w:ind w:left="720"/>
            </w:pPr>
            <w:r>
              <w:t>12 Termék kollekció</w:t>
            </w:r>
          </w:p>
          <w:p w:rsidR="009C0505" w:rsidRDefault="001665C6">
            <w:pPr>
              <w:spacing w:before="120" w:after="60"/>
            </w:pPr>
            <w:r>
              <w:t>A hallgatók tennivalói, feladatai:</w:t>
            </w:r>
          </w:p>
          <w:p w:rsidR="009C0505" w:rsidRDefault="001665C6">
            <w:r>
              <w:t>Termékkoncepció kidolgozása csapatmunkában</w:t>
            </w:r>
          </w:p>
          <w:p w:rsidR="009C0505" w:rsidRDefault="001665C6">
            <w:r>
              <w:t>A kiválasztott termékkoncepció fejlesztésében való részvétel</w:t>
            </w:r>
          </w:p>
          <w:p w:rsidR="009C0505" w:rsidRDefault="001665C6">
            <w:proofErr w:type="spellStart"/>
            <w:r>
              <w:t>Termékvalidáció</w:t>
            </w:r>
            <w:proofErr w:type="spellEnd"/>
            <w:r>
              <w:t xml:space="preserve"> a gyakorlatban</w:t>
            </w:r>
          </w:p>
          <w:p w:rsidR="009C0505" w:rsidRDefault="001665C6">
            <w:r>
              <w:t>Részvétel a végleges termékkoncepció megvalósításában</w:t>
            </w:r>
          </w:p>
          <w:p w:rsidR="009C0505" w:rsidRDefault="001665C6">
            <w:pPr>
              <w:ind w:left="276"/>
            </w:pPr>
            <w:r>
              <w:t>A tanulás környezete: (pl. tanterem, stúdió, műterem, külső helyszín, online, vállalati gyakorlat stb.)</w:t>
            </w:r>
          </w:p>
          <w:p w:rsidR="009C0505" w:rsidRDefault="001665C6">
            <w:proofErr w:type="spellStart"/>
            <w:r>
              <w:t>coworking</w:t>
            </w:r>
            <w:proofErr w:type="spellEnd"/>
            <w:r>
              <w:t xml:space="preserve"> tér (a járványhelyzetben online formában is megvalósítható)</w:t>
            </w:r>
          </w:p>
        </w:tc>
      </w:tr>
      <w:tr w:rsidR="009C0505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Értékelés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0505" w:rsidRDefault="001665C6">
            <w:r>
              <w:t>Értékelés (Több tanár és tanáronként külön értékelés esetén tanáronként megbontva)</w:t>
            </w:r>
          </w:p>
          <w:p w:rsidR="009C0505" w:rsidRDefault="001665C6">
            <w:r>
              <w:t xml:space="preserve">   Teljesítendő követelmények:</w:t>
            </w:r>
          </w:p>
          <w:p w:rsidR="009C0505" w:rsidRDefault="001665C6">
            <w:r>
              <w:t>kidolgozás alatt</w:t>
            </w:r>
          </w:p>
          <w:p w:rsidR="009C0505" w:rsidRDefault="001665C6">
            <w:pPr>
              <w:ind w:left="276"/>
            </w:pPr>
            <w:r>
              <w:t>Értékelés módja: gyakorlati demonstráció</w:t>
            </w:r>
          </w:p>
          <w:p w:rsidR="009C0505" w:rsidRDefault="001665C6">
            <w:r>
              <w:t xml:space="preserve">    Az értékelés szempontjai (mi mindent veszünk figyelembe az értékelésben): </w:t>
            </w:r>
          </w:p>
          <w:p w:rsidR="009C0505" w:rsidRDefault="001665C6">
            <w:r>
              <w:t>kidolgozás alatt</w:t>
            </w:r>
          </w:p>
        </w:tc>
      </w:tr>
      <w:tr w:rsidR="009C0505">
        <w:trPr>
          <w:trHeight w:val="653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0505" w:rsidRDefault="001665C6"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9C0505" w:rsidRDefault="001665C6">
            <w:r>
              <w:t>kidolgozás alatt</w:t>
            </w:r>
          </w:p>
          <w:p w:rsidR="009C0505" w:rsidRDefault="009C0505"/>
        </w:tc>
      </w:tr>
      <w:tr w:rsidR="009C0505">
        <w:trPr>
          <w:trHeight w:val="135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9C0505" w:rsidRDefault="001665C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teljeskörű</w:t>
            </w:r>
            <w:proofErr w:type="spellEnd"/>
            <w:r>
              <w:rPr>
                <w:i/>
                <w:color w:val="000000"/>
              </w:rPr>
              <w:t xml:space="preserve"> beszámítás/elismerés lehetséges</w:t>
            </w:r>
          </w:p>
          <w:p w:rsidR="009C0505" w:rsidRDefault="001665C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 részleges beszámítás/elismerés lehetséges</w:t>
            </w:r>
          </w:p>
          <w:p w:rsidR="009C0505" w:rsidRDefault="001665C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nincs lehetőség elismerésre/beszámításra</w:t>
            </w:r>
            <w:r>
              <w:rPr>
                <w:color w:val="000000"/>
              </w:rPr>
              <w:t xml:space="preserve"> </w:t>
            </w:r>
          </w:p>
          <w:p w:rsidR="009C0505" w:rsidRDefault="009C0505">
            <w:pPr>
              <w:spacing w:after="120"/>
            </w:pPr>
          </w:p>
        </w:tc>
      </w:tr>
      <w:tr w:rsidR="009C0505">
        <w:trPr>
          <w:trHeight w:val="111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r>
              <w:t xml:space="preserve">Kötelező irodalom: </w:t>
            </w:r>
          </w:p>
          <w:p w:rsidR="009C0505" w:rsidRDefault="001665C6">
            <w:r>
              <w:t xml:space="preserve">Ajánlott irodalom: Tom </w:t>
            </w:r>
            <w:proofErr w:type="spellStart"/>
            <w:r>
              <w:t>Chatfield</w:t>
            </w:r>
            <w:proofErr w:type="spellEnd"/>
            <w:r>
              <w:t xml:space="preserve">: Hogyan boldoguljunk a digitális korban, </w:t>
            </w:r>
          </w:p>
          <w:p w:rsidR="009C0505" w:rsidRDefault="001665C6">
            <w:proofErr w:type="spellStart"/>
            <w:r>
              <w:t>Jaron</w:t>
            </w:r>
            <w:proofErr w:type="spellEnd"/>
            <w:r>
              <w:t xml:space="preserve"> </w:t>
            </w:r>
            <w:proofErr w:type="spellStart"/>
            <w:r>
              <w:t>Lanier</w:t>
            </w:r>
            <w:proofErr w:type="spellEnd"/>
            <w:r>
              <w:t>: Miért töröld magad azonnal a közösségi oldalakról? (folyamatosan bővül)</w:t>
            </w:r>
          </w:p>
        </w:tc>
      </w:tr>
      <w:tr w:rsidR="009C0505">
        <w:trPr>
          <w:trHeight w:val="993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Egyéb információk: </w:t>
            </w:r>
          </w:p>
          <w:p w:rsidR="009C0505" w:rsidRDefault="009C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:rsidR="009C0505" w:rsidRDefault="009C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9C0505">
        <w:trPr>
          <w:trHeight w:val="27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9C050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05" w:rsidRDefault="001665C6">
            <w:pPr>
              <w:spacing w:before="60"/>
            </w:pPr>
            <w:r>
              <w:t>Tanórán kívüli konzultációs időpontok és helyszín:</w:t>
            </w:r>
          </w:p>
          <w:p w:rsidR="009C0505" w:rsidRDefault="009C0505"/>
        </w:tc>
      </w:tr>
    </w:tbl>
    <w:p w:rsidR="009C0505" w:rsidRDefault="009C0505">
      <w:pPr>
        <w:rPr>
          <w:b/>
        </w:rPr>
      </w:pPr>
    </w:p>
    <w:p w:rsidR="009C0505" w:rsidRDefault="009C0505">
      <w:pPr>
        <w:rPr>
          <w:b/>
        </w:rPr>
      </w:pPr>
      <w:bookmarkStart w:id="1" w:name="_gjdgxs" w:colFirst="0" w:colLast="0"/>
      <w:bookmarkEnd w:id="1"/>
    </w:p>
    <w:sectPr w:rsidR="009C0505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B67"/>
    <w:multiLevelType w:val="multilevel"/>
    <w:tmpl w:val="79C05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D71F7D"/>
    <w:multiLevelType w:val="multilevel"/>
    <w:tmpl w:val="5DA8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34769D"/>
    <w:multiLevelType w:val="multilevel"/>
    <w:tmpl w:val="5712A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A14D65"/>
    <w:multiLevelType w:val="multilevel"/>
    <w:tmpl w:val="BFD27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9F5DF9"/>
    <w:multiLevelType w:val="multilevel"/>
    <w:tmpl w:val="E87C7FCC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64B4"/>
    <w:multiLevelType w:val="multilevel"/>
    <w:tmpl w:val="3B3CF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A55BAA"/>
    <w:multiLevelType w:val="multilevel"/>
    <w:tmpl w:val="A2D67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E42EE8"/>
    <w:multiLevelType w:val="multilevel"/>
    <w:tmpl w:val="635AC8A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5"/>
    <w:rsid w:val="001665C6"/>
    <w:rsid w:val="009C0505"/>
    <w:rsid w:val="00D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72BD-BCE9-41B8-840A-2AC853D9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 w:line="240" w:lineRule="auto"/>
      <w:ind w:left="720" w:hanging="720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ind w:left="1440" w:hanging="72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spacing w:before="240" w:after="6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msor4">
    <w:name w:val="heading 4"/>
    <w:basedOn w:val="Norml"/>
    <w:next w:val="Norml"/>
    <w:pPr>
      <w:keepNext/>
      <w:spacing w:before="240" w:after="60" w:line="240" w:lineRule="auto"/>
      <w:ind w:left="2880" w:hanging="720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Cmsor5">
    <w:name w:val="heading 5"/>
    <w:basedOn w:val="Norml"/>
    <w:next w:val="Norml"/>
    <w:pPr>
      <w:spacing w:before="240" w:after="60" w:line="240" w:lineRule="auto"/>
      <w:ind w:left="3600" w:hanging="720"/>
      <w:outlineLvl w:val="4"/>
    </w:pPr>
    <w:rPr>
      <w:rFonts w:ascii="Arial" w:eastAsia="Arial" w:hAnsi="Arial" w:cs="Arial"/>
    </w:rPr>
  </w:style>
  <w:style w:type="paragraph" w:styleId="Cmsor6">
    <w:name w:val="heading 6"/>
    <w:basedOn w:val="Norml"/>
    <w:next w:val="Norml"/>
    <w:pPr>
      <w:spacing w:before="240" w:after="60" w:line="240" w:lineRule="auto"/>
      <w:ind w:left="4320" w:hanging="720"/>
      <w:outlineLvl w:val="5"/>
    </w:pPr>
    <w:rPr>
      <w:rFonts w:ascii="Arial" w:eastAsia="Arial" w:hAnsi="Arial" w:cs="Arial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2021-01-28T10:33:00Z</dcterms:created>
  <dcterms:modified xsi:type="dcterms:W3CDTF">2021-01-28T10:33:00Z</dcterms:modified>
</cp:coreProperties>
</file>