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64AA" w14:textId="39168860" w:rsidR="005E375A" w:rsidRPr="00DC07B5" w:rsidRDefault="009D3ADE" w:rsidP="005E375A">
      <w:pPr>
        <w:rPr>
          <w:b/>
          <w:sz w:val="24"/>
          <w:szCs w:val="24"/>
        </w:rPr>
      </w:pPr>
      <w:r w:rsidRPr="00DC07B5">
        <w:rPr>
          <w:b/>
          <w:sz w:val="24"/>
          <w:szCs w:val="24"/>
        </w:rPr>
        <w:t>KFI kurzustematika sablon</w:t>
      </w:r>
    </w:p>
    <w:tbl>
      <w:tblPr>
        <w:tblW w:w="0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3"/>
        <w:gridCol w:w="1701"/>
        <w:gridCol w:w="1843"/>
        <w:gridCol w:w="1151"/>
        <w:gridCol w:w="1259"/>
        <w:gridCol w:w="2551"/>
      </w:tblGrid>
      <w:tr w:rsidR="009D3ADE" w:rsidRPr="009D3ADE" w14:paraId="6836D7DF" w14:textId="77777777" w:rsidTr="009D3ADE">
        <w:trPr>
          <w:trHeight w:val="567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6A449D68" w14:textId="7AEF04ED" w:rsidR="009D3ADE" w:rsidRPr="009D3ADE" w:rsidRDefault="00A85696">
            <w:pPr>
              <w:pStyle w:val="Cmsor3"/>
              <w:numPr>
                <w:ilvl w:val="0"/>
                <w:numId w:val="0"/>
              </w:numPr>
              <w:spacing w:before="60"/>
              <w:ind w:left="113" w:right="113"/>
              <w:jc w:val="center"/>
              <w:rPr>
                <w:rFonts w:asciiTheme="minorHAnsi" w:eastAsia="PMingLiU" w:hAnsiTheme="minorHAnsi"/>
                <w:b w:val="0"/>
                <w:sz w:val="28"/>
                <w:szCs w:val="28"/>
              </w:rPr>
            </w:pPr>
            <w:r>
              <w:rPr>
                <w:rFonts w:asciiTheme="minorHAnsi" w:eastAsia="PMingLiU" w:hAnsiTheme="minorHAnsi"/>
                <w:b w:val="0"/>
                <w:sz w:val="28"/>
                <w:szCs w:val="28"/>
              </w:rPr>
              <w:t xml:space="preserve">1. </w:t>
            </w:r>
            <w:r w:rsidR="009D3ADE" w:rsidRPr="009D3ADE">
              <w:rPr>
                <w:rFonts w:asciiTheme="minorHAnsi" w:eastAsia="PMingLiU" w:hAnsiTheme="minorHAnsi"/>
                <w:b w:val="0"/>
                <w:sz w:val="28"/>
                <w:szCs w:val="28"/>
              </w:rPr>
              <w:t>Alapadatok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577BD7" w14:textId="3CFE4FD4" w:rsidR="009D3ADE" w:rsidRPr="009D3ADE" w:rsidRDefault="009D3ADE">
            <w:pPr>
              <w:pStyle w:val="Cmsor3"/>
              <w:numPr>
                <w:ilvl w:val="0"/>
                <w:numId w:val="0"/>
              </w:numPr>
              <w:tabs>
                <w:tab w:val="left" w:pos="6912"/>
              </w:tabs>
              <w:spacing w:before="6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Kurzus neve: </w:t>
            </w:r>
            <w:r w:rsidR="00BE1D7D" w:rsidRPr="00BE1D7D">
              <w:rPr>
                <w:rFonts w:asciiTheme="minorHAnsi" w:eastAsia="PMingLiU" w:hAnsiTheme="minorHAnsi" w:cstheme="minorHAnsi"/>
                <w:sz w:val="22"/>
                <w:szCs w:val="22"/>
              </w:rPr>
              <w:t xml:space="preserve">FRUSKA- </w:t>
            </w:r>
            <w:r w:rsidR="006B07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designműhely lányoknak – Termékfejlesztés és hatásmérés </w:t>
            </w: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ab/>
            </w:r>
          </w:p>
        </w:tc>
      </w:tr>
      <w:tr w:rsidR="009D3ADE" w:rsidRPr="009D3ADE" w14:paraId="76A9EE5F" w14:textId="77777777" w:rsidTr="009D3ADE">
        <w:trPr>
          <w:trHeight w:val="567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46E04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450091" w14:textId="77777777" w:rsidR="00BE1D7D" w:rsidRDefault="009D3ADE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9D3ADE">
              <w:rPr>
                <w:rFonts w:asciiTheme="minorHAnsi" w:eastAsia="PMingLiU" w:hAnsiTheme="minorHAnsi"/>
                <w:b w:val="0"/>
                <w:sz w:val="22"/>
                <w:szCs w:val="22"/>
              </w:rPr>
              <w:t>A kurzus oktatója/i, elérhetősége(i):</w:t>
            </w:r>
            <w:r w:rsidR="00BE1D7D">
              <w:rPr>
                <w:rFonts w:asciiTheme="minorHAnsi" w:eastAsia="PMingLiU" w:hAnsiTheme="minorHAnsi"/>
                <w:b w:val="0"/>
                <w:sz w:val="22"/>
                <w:szCs w:val="22"/>
              </w:rPr>
              <w:t xml:space="preserve"> </w:t>
            </w:r>
          </w:p>
          <w:p w14:paraId="556D8B56" w14:textId="0E623F21" w:rsidR="00BE1D7D" w:rsidRPr="00BE1D7D" w:rsidRDefault="00BE1D7D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</w:pPr>
            <w:r w:rsidRPr="00BE1D7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 xml:space="preserve">Csernák Janka- +36 30 5089087, csernak.janka@mome.hu; </w:t>
            </w:r>
          </w:p>
          <w:p w14:paraId="13FD476D" w14:textId="53F1814A" w:rsidR="009D3ADE" w:rsidRPr="009D3ADE" w:rsidRDefault="00BE1D7D">
            <w:pPr>
              <w:pStyle w:val="Cmsor3"/>
              <w:numPr>
                <w:ilvl w:val="0"/>
                <w:numId w:val="0"/>
              </w:numPr>
              <w:spacing w:before="60"/>
              <w:rPr>
                <w:rFonts w:asciiTheme="minorHAnsi" w:eastAsia="PMingLiU" w:hAnsiTheme="minorHAnsi"/>
                <w:b w:val="0"/>
                <w:sz w:val="22"/>
                <w:szCs w:val="22"/>
              </w:rPr>
            </w:pPr>
            <w:r w:rsidRPr="00BE1D7D">
              <w:rPr>
                <w:rFonts w:asciiTheme="minorHAnsi" w:hAnsiTheme="minorHAnsi" w:cstheme="minorHAnsi"/>
                <w:b w:val="0"/>
                <w:color w:val="000000"/>
                <w:sz w:val="22"/>
                <w:szCs w:val="22"/>
              </w:rPr>
              <w:t>Szerencsés Rita- +36 70 3987475, szerencses.rita@mome.hu</w:t>
            </w:r>
          </w:p>
        </w:tc>
      </w:tr>
      <w:tr w:rsidR="009D3ADE" w:rsidRPr="009D3ADE" w14:paraId="3ABBA3BB" w14:textId="77777777" w:rsidTr="009D3ADE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2AA12E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76467E" w14:textId="3647712F" w:rsidR="009D3ADE" w:rsidRPr="0091656E" w:rsidRDefault="009D3ADE">
            <w:pPr>
              <w:rPr>
                <w:rFonts w:cs="Times New Roman"/>
                <w:bCs/>
              </w:rPr>
            </w:pPr>
            <w:r w:rsidRPr="0091656E">
              <w:rPr>
                <w:rFonts w:cs="Times New Roman"/>
                <w:bCs/>
              </w:rPr>
              <w:t>Kód:</w:t>
            </w:r>
          </w:p>
          <w:p w14:paraId="6DCDF44F" w14:textId="7AF33B52" w:rsidR="0091656E" w:rsidRPr="0091656E" w:rsidRDefault="0091656E">
            <w:pPr>
              <w:rPr>
                <w:rFonts w:cs="Times New Roman"/>
                <w:bCs/>
              </w:rPr>
            </w:pPr>
            <w:r w:rsidRPr="0091656E">
              <w:rPr>
                <w:rFonts w:cs="Times New Roman"/>
                <w:bCs/>
              </w:rPr>
              <w:t xml:space="preserve">B-KF-401-IK-20210203 </w:t>
            </w:r>
            <w:bookmarkStart w:id="0" w:name="_GoBack"/>
            <w:bookmarkEnd w:id="0"/>
          </w:p>
          <w:p w14:paraId="0A7B0F17" w14:textId="77777777" w:rsidR="009D3ADE" w:rsidRPr="0091656E" w:rsidRDefault="009D3ADE">
            <w:pPr>
              <w:rPr>
                <w:rFonts w:cs="Times New Roman"/>
                <w:bCs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5B4DA" w14:textId="6B0191E8" w:rsidR="009D3ADE" w:rsidRPr="0091656E" w:rsidRDefault="009D3ADE" w:rsidP="0091656E">
            <w:pPr>
              <w:rPr>
                <w:rFonts w:cs="Times New Roman"/>
              </w:rPr>
            </w:pPr>
            <w:r w:rsidRPr="009D3ADE">
              <w:rPr>
                <w:rFonts w:cs="Times New Roman"/>
              </w:rPr>
              <w:t>Tantervi hely: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9A238" w14:textId="77777777" w:rsidR="009D3ADE" w:rsidRDefault="009D3ADE">
            <w:pPr>
              <w:rPr>
                <w:rFonts w:cs="Times New Roman"/>
              </w:rPr>
            </w:pPr>
            <w:r w:rsidRPr="009D3ADE">
              <w:rPr>
                <w:rFonts w:cs="Times New Roman"/>
              </w:rPr>
              <w:t>Javasolt félév:</w:t>
            </w:r>
          </w:p>
          <w:p w14:paraId="5BF7CBE3" w14:textId="3993DF5D" w:rsidR="00BE1D7D" w:rsidRPr="009D3ADE" w:rsidRDefault="00BE1D7D">
            <w:pPr>
              <w:rPr>
                <w:rFonts w:cs="Times New Roman"/>
                <w:highlight w:val="yellow"/>
              </w:rPr>
            </w:pPr>
            <w:r>
              <w:rPr>
                <w:rFonts w:cs="Times New Roman"/>
              </w:rPr>
              <w:t>2020-21/ II.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A240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Kredit: 5</w:t>
            </w:r>
          </w:p>
          <w:p w14:paraId="0C3E427A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88F1E6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Tanóraszám: 48-60</w:t>
            </w:r>
          </w:p>
          <w:p w14:paraId="5FB4EB81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Egyéni hallgatói munkaóra: 90-102</w:t>
            </w:r>
          </w:p>
        </w:tc>
      </w:tr>
      <w:tr w:rsidR="009D3ADE" w:rsidRPr="009D3ADE" w14:paraId="6E0DF090" w14:textId="77777777" w:rsidTr="009D3ADE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51E0A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61EB9C" w14:textId="77777777" w:rsid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Kapcsolt kódok:</w:t>
            </w:r>
          </w:p>
          <w:p w14:paraId="4CDE4F0E" w14:textId="0298C93F" w:rsidR="0091656E" w:rsidRPr="0091656E" w:rsidRDefault="0091656E">
            <w:pPr>
              <w:rPr>
                <w:rFonts w:cs="Times New Roman"/>
                <w:bCs/>
              </w:rPr>
            </w:pPr>
            <w:r w:rsidRPr="0091656E">
              <w:rPr>
                <w:rFonts w:cs="Times New Roman"/>
                <w:bCs/>
              </w:rPr>
              <w:t>M-KF-301-IK-20210203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8BBBBC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Típus: (szeminárium/előadás/</w:t>
            </w:r>
            <w:r w:rsidRPr="006B0742">
              <w:rPr>
                <w:rFonts w:cs="Times New Roman"/>
                <w:bCs/>
                <w:u w:val="single"/>
              </w:rPr>
              <w:t>gyakorlat</w:t>
            </w:r>
            <w:r w:rsidRPr="009D3ADE">
              <w:rPr>
                <w:rFonts w:cs="Times New Roman"/>
                <w:bCs/>
              </w:rPr>
              <w:t>/konzultáció stb.)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ADC123" w14:textId="07624769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</w:rPr>
              <w:t>Szab.vál-ként felvehető-e?</w:t>
            </w:r>
            <w:r w:rsidR="00BE1D7D">
              <w:rPr>
                <w:rFonts w:cs="Times New Roman"/>
              </w:rPr>
              <w:t xml:space="preserve"> Igen</w:t>
            </w:r>
          </w:p>
        </w:tc>
        <w:tc>
          <w:tcPr>
            <w:tcW w:w="38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72B24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</w:rPr>
              <w:t>Szab.vál. esetén sajátos előfeltételek:</w:t>
            </w:r>
          </w:p>
          <w:p w14:paraId="339ECC3C" w14:textId="605A4A6E" w:rsidR="009D3ADE" w:rsidRPr="009D3ADE" w:rsidRDefault="00BE1D7D">
            <w:pPr>
              <w:tabs>
                <w:tab w:val="left" w:pos="448"/>
                <w:tab w:val="left" w:pos="2173"/>
              </w:tabs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9D3ADE" w:rsidRPr="009D3ADE" w14:paraId="4EED5D57" w14:textId="77777777" w:rsidTr="009D3ADE">
        <w:trPr>
          <w:trHeight w:val="705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2AB31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  <w:lang w:eastAsia="hu-HU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E63C26" w14:textId="77777777" w:rsid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kapcsolatai (előfeltételek, párhuzamosságok): </w:t>
            </w:r>
          </w:p>
          <w:p w14:paraId="61D2C2B0" w14:textId="6052957D" w:rsidR="00BE1D7D" w:rsidRPr="00E800FC" w:rsidRDefault="00BE1D7D" w:rsidP="00BE1D7D">
            <w:pPr>
              <w:ind w:left="80"/>
              <w:rPr>
                <w:rFonts w:eastAsia="Times New Roman" w:cstheme="minorHAnsi"/>
                <w:bCs/>
                <w:color w:val="000000" w:themeColor="text1"/>
              </w:rPr>
            </w:pPr>
            <w:r w:rsidRPr="00E800FC">
              <w:rPr>
                <w:rFonts w:eastAsia="Times New Roman" w:cstheme="minorHAnsi"/>
                <w:bCs/>
                <w:color w:val="000000" w:themeColor="text1"/>
              </w:rPr>
              <w:t xml:space="preserve">A kurzus továbbfejlesztése a </w:t>
            </w:r>
            <w:r w:rsidR="00334C84">
              <w:rPr>
                <w:rFonts w:eastAsia="Times New Roman" w:cstheme="minorHAnsi"/>
                <w:bCs/>
                <w:color w:val="000000" w:themeColor="text1"/>
              </w:rPr>
              <w:t>2019/2020</w:t>
            </w:r>
            <w:r w:rsidRPr="00E800FC">
              <w:rPr>
                <w:rFonts w:eastAsia="Times New Roman" w:cstheme="minorHAnsi"/>
                <w:bCs/>
                <w:color w:val="000000" w:themeColor="text1"/>
              </w:rPr>
              <w:t xml:space="preserve"> </w:t>
            </w:r>
            <w:r w:rsidR="00334C84">
              <w:rPr>
                <w:rFonts w:eastAsia="Times New Roman" w:cstheme="minorHAnsi"/>
                <w:bCs/>
                <w:color w:val="000000" w:themeColor="text1"/>
              </w:rPr>
              <w:t xml:space="preserve">őszi és </w:t>
            </w:r>
            <w:r w:rsidRPr="00E800FC">
              <w:rPr>
                <w:rFonts w:eastAsia="Times New Roman" w:cstheme="minorHAnsi"/>
                <w:bCs/>
                <w:color w:val="000000" w:themeColor="text1"/>
              </w:rPr>
              <w:t xml:space="preserve">tavaszi félévében megtartott </w:t>
            </w:r>
            <w:r w:rsidR="00334C84">
              <w:rPr>
                <w:rFonts w:eastAsia="Times New Roman" w:cstheme="minorHAnsi"/>
                <w:bCs/>
                <w:color w:val="000000" w:themeColor="text1"/>
              </w:rPr>
              <w:t xml:space="preserve">szociális design </w:t>
            </w:r>
            <w:r w:rsidRPr="00E800FC">
              <w:rPr>
                <w:rFonts w:eastAsia="Times New Roman" w:cstheme="minorHAnsi"/>
                <w:bCs/>
                <w:color w:val="000000" w:themeColor="text1"/>
              </w:rPr>
              <w:t>kurzus</w:t>
            </w:r>
            <w:r w:rsidR="00334C84">
              <w:rPr>
                <w:rFonts w:eastAsia="Times New Roman" w:cstheme="minorHAnsi"/>
                <w:bCs/>
                <w:color w:val="000000" w:themeColor="text1"/>
              </w:rPr>
              <w:t>ok</w:t>
            </w:r>
            <w:r w:rsidRPr="00E800FC">
              <w:rPr>
                <w:rFonts w:eastAsia="Times New Roman" w:cstheme="minorHAnsi"/>
                <w:bCs/>
                <w:color w:val="000000" w:themeColor="text1"/>
              </w:rPr>
              <w:t xml:space="preserve">nak, így azok a hallgatók, akik </w:t>
            </w:r>
            <w:r w:rsidR="00334C84">
              <w:rPr>
                <w:rFonts w:eastAsia="Times New Roman" w:cstheme="minorHAnsi"/>
                <w:bCs/>
                <w:color w:val="000000" w:themeColor="text1"/>
              </w:rPr>
              <w:t xml:space="preserve">ezeket teljesítették, a kurzus felvétele során </w:t>
            </w:r>
            <w:r w:rsidRPr="00E800FC">
              <w:rPr>
                <w:rFonts w:eastAsia="Times New Roman" w:cstheme="minorHAnsi"/>
                <w:bCs/>
                <w:color w:val="000000" w:themeColor="text1"/>
              </w:rPr>
              <w:t>előnyt élveznek.</w:t>
            </w:r>
          </w:p>
          <w:p w14:paraId="57FE3969" w14:textId="6D83B460" w:rsidR="00BE1D7D" w:rsidRPr="009D3ADE" w:rsidRDefault="00BE1D7D" w:rsidP="00BE1D7D">
            <w:pPr>
              <w:rPr>
                <w:rFonts w:cs="Times New Roman"/>
                <w:bCs/>
              </w:rPr>
            </w:pPr>
            <w:r w:rsidRPr="00E800FC">
              <w:rPr>
                <w:rFonts w:eastAsia="Times New Roman" w:cstheme="minorHAnsi"/>
                <w:bCs/>
                <w:color w:val="000000" w:themeColor="text1"/>
              </w:rPr>
              <w:t>A kurzusnak nincs egyéb előfeltétele</w:t>
            </w:r>
          </w:p>
        </w:tc>
      </w:tr>
      <w:tr w:rsidR="009D3ADE" w:rsidRPr="009D3ADE" w14:paraId="7C24FD21" w14:textId="77777777" w:rsidTr="009D3ADE">
        <w:trPr>
          <w:trHeight w:val="90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14:paraId="0322B78A" w14:textId="3E9D0497" w:rsidR="009D3ADE" w:rsidRPr="009D3ADE" w:rsidRDefault="00A85696">
            <w:pPr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2. </w:t>
            </w:r>
            <w:r w:rsidR="009D3ADE" w:rsidRPr="009D3ADE">
              <w:rPr>
                <w:rFonts w:cs="Times New Roman"/>
                <w:bCs/>
                <w:sz w:val="28"/>
                <w:szCs w:val="28"/>
              </w:rPr>
              <w:t>Célmeghatározás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7CFF2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 kurzus célja és alapelvei: </w:t>
            </w:r>
          </w:p>
          <w:p w14:paraId="09215435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(a tantárgyi leírás alapján, azzal összhangban határozandók meg)  </w:t>
            </w:r>
          </w:p>
          <w:p w14:paraId="02E2DD1A" w14:textId="1C3063C3" w:rsidR="00334C84" w:rsidRDefault="00334C84" w:rsidP="00334C84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társadalmasítás a MOME oktatásának egyik alapvető pillére. Az Innovációs Központ Kreatív Fenntarthatósági HUB-jának missziója, hogy kutatásaik során valós, a szélesebb társadalomban hasznosuló megoldásokat dolgozzon ki. A FR</w:t>
            </w:r>
            <w:r w:rsidR="00960D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USKA- Designműhely lányoknak </w:t>
            </w: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 HUB </w:t>
            </w:r>
            <w:r w:rsidR="00097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és azon belül a Szociális Design Kutatócsoport </w:t>
            </w: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egyik kiemelt projektje. </w:t>
            </w:r>
          </w:p>
          <w:p w14:paraId="317137EA" w14:textId="16F00FEA" w:rsidR="00334C84" w:rsidRDefault="00334C84" w:rsidP="00334C84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design műhely</w:t>
            </w:r>
            <w:r w:rsidR="00960D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ként</w:t>
            </w: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és közösségi térként működő Műhely a design folyamat gya</w:t>
            </w:r>
            <w:r w:rsidR="00960D4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korlati aspektusaira fókuszálva</w:t>
            </w: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kreatív tanulást, közös alkotást tesz lehetővé olyanok fiatal lányok (12-16) számára, akiknek ez máskülönben nem adott.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73B61E74" w14:textId="34D27F21" w:rsidR="00334C84" w:rsidRPr="00334C84" w:rsidRDefault="00334C84" w:rsidP="00334C84">
            <w:pPr>
              <w:pStyle w:val="Norml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 FRUSKA kiemelt figyelmet fordít a különböző technológiákkal történő kísérletezésre, a design innovációra, a kézzel fogható megoldások létrehozására és a társadalmi párbeszéd elősegítésére</w:t>
            </w:r>
            <w:r w:rsidR="000977D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valamint a folyamat során és annak eredményeképpen létrejövő társadalmi hatás feltérképezésére. </w:t>
            </w:r>
            <w:r w:rsidRPr="00334C8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Emellett fontos az interszekcionális szemlélet és a női készségfejlesztés megvalósítása a folyamat során.</w:t>
            </w:r>
          </w:p>
          <w:p w14:paraId="234F457C" w14:textId="1D12E0F4" w:rsidR="00334C84" w:rsidRPr="005375A7" w:rsidRDefault="00334C84" w:rsidP="00334C84">
            <w:pPr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 xml:space="preserve">A kurzus célja, hogy </w:t>
            </w:r>
            <w:r w:rsidRPr="005375A7">
              <w:rPr>
                <w:rFonts w:eastAsia="Times New Roman" w:cstheme="minorHAnsi"/>
                <w:color w:val="000000"/>
              </w:rPr>
              <w:t>a hallgatók számára tapasztalat alapú kutatási és tanulási helyzeteket teremtsen</w:t>
            </w:r>
            <w:r>
              <w:rPr>
                <w:rFonts w:eastAsia="Times New Roman" w:cstheme="minorHAnsi"/>
                <w:color w:val="000000"/>
              </w:rPr>
              <w:t>,</w:t>
            </w:r>
            <w:r w:rsidRPr="005375A7">
              <w:rPr>
                <w:rFonts w:eastAsia="Times New Roman" w:cstheme="minorHAnsi"/>
                <w:color w:val="000000"/>
              </w:rPr>
              <w:t xml:space="preserve"> miközben valós hely</w:t>
            </w:r>
            <w:r>
              <w:rPr>
                <w:rFonts w:eastAsia="Times New Roman" w:cstheme="minorHAnsi"/>
                <w:color w:val="000000"/>
              </w:rPr>
              <w:t>zetekben</w:t>
            </w:r>
            <w:r w:rsidRPr="005375A7">
              <w:rPr>
                <w:rFonts w:eastAsia="Times New Roman" w:cstheme="minorHAnsi"/>
                <w:color w:val="000000"/>
              </w:rPr>
              <w:t xml:space="preserve"> valós kihívásokra keresnek válaszokat. </w:t>
            </w:r>
            <w:r>
              <w:rPr>
                <w:rFonts w:eastAsia="Times New Roman" w:cstheme="minorHAnsi"/>
                <w:color w:val="000000"/>
              </w:rPr>
              <w:t>A hallgatók csoportokra osztva kutatói-tervezői szemlélettel foglalkoznak a FRUSKA különböző aspektusaival, különös tekintettel a bevonó tervezési gyakorlatokra (co-design) és ezek hatásmérés</w:t>
            </w:r>
            <w:r w:rsidR="000977D1">
              <w:rPr>
                <w:rFonts w:eastAsia="Times New Roman" w:cstheme="minorHAnsi"/>
                <w:color w:val="000000"/>
              </w:rPr>
              <w:t xml:space="preserve">i lehetőségeire. </w:t>
            </w:r>
          </w:p>
          <w:p w14:paraId="58CCFC97" w14:textId="77777777" w:rsidR="008C0076" w:rsidRPr="005375A7" w:rsidRDefault="008C0076" w:rsidP="00960D4F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29F4F3D" w14:textId="77777777" w:rsidR="009D3ADE" w:rsidRDefault="008C0076">
            <w:pPr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 hallgatók olyan konkrét terméktervezési folyamatokban vesznek részt, melyeknek fókuszában a tervezői gyakorlat mellett a tárgyak létrejöttének módszertana és pedagógiája </w:t>
            </w:r>
            <w:r>
              <w:rPr>
                <w:rFonts w:eastAsia="Times New Roman" w:cstheme="minorHAnsi"/>
                <w:color w:val="000000"/>
              </w:rPr>
              <w:lastRenderedPageBreak/>
              <w:t>áll. Emellett a hallgatók lehetőségek kapnak a folyamatok a közösségre gyakorolt hatásának megfigyelésére és a hatásmérés konkrét módszertanának mélyebb megismerésére.</w:t>
            </w:r>
          </w:p>
          <w:p w14:paraId="2EA5AB8E" w14:textId="2F018712" w:rsidR="000977D1" w:rsidRDefault="00960D4F" w:rsidP="00960D4F">
            <w:pPr>
              <w:rPr>
                <w:rFonts w:eastAsia="Times New Roman" w:cstheme="minorHAnsi"/>
                <w:i/>
                <w:color w:val="000000"/>
              </w:rPr>
            </w:pPr>
            <w:r w:rsidRPr="00960D4F">
              <w:rPr>
                <w:rFonts w:eastAsia="Times New Roman" w:cstheme="minorHAnsi"/>
                <w:i/>
                <w:color w:val="000000"/>
              </w:rPr>
              <w:t>A kurzus során a hallgatók csoportokra osztva egyrészt olyan KIT-eket (félkész, otthoni összeállításra váró termékeket) fejlesztenek, melyek a jövőben a FRUSKA termékpalettájára kerülve egy dobozos termék formájában töltik be a szerepüket. A tervezési folyamat során a hallgatók a résztvevőkkel közösen igényfelmérést végeznek, co-design folyamat során megtervezik a KIT-eket, és a tárgy összeállításának megtervezésére</w:t>
            </w:r>
            <w:r w:rsidR="0005354C">
              <w:rPr>
                <w:rFonts w:eastAsia="Times New Roman" w:cstheme="minorHAnsi"/>
                <w:i/>
                <w:color w:val="000000"/>
              </w:rPr>
              <w:t>,</w:t>
            </w:r>
            <w:r w:rsidRPr="00960D4F">
              <w:rPr>
                <w:rFonts w:eastAsia="Times New Roman" w:cstheme="minorHAnsi"/>
                <w:i/>
                <w:color w:val="000000"/>
              </w:rPr>
              <w:t xml:space="preserve"> illetve a kapcsolódó tanulási folyamatokra is figyelmet fordítanak. </w:t>
            </w:r>
          </w:p>
          <w:p w14:paraId="618DC378" w14:textId="4874D391" w:rsidR="00960D4F" w:rsidRPr="00960D4F" w:rsidRDefault="00960D4F" w:rsidP="00960D4F">
            <w:pPr>
              <w:rPr>
                <w:rFonts w:eastAsia="Times New Roman" w:cstheme="minorHAnsi"/>
                <w:i/>
                <w:color w:val="000000"/>
              </w:rPr>
            </w:pPr>
            <w:r w:rsidRPr="00960D4F">
              <w:rPr>
                <w:rFonts w:eastAsia="Times New Roman" w:cstheme="minorHAnsi"/>
                <w:i/>
                <w:color w:val="000000"/>
              </w:rPr>
              <w:t>Ezzel párhuzamosa</w:t>
            </w:r>
            <w:r w:rsidR="000977D1">
              <w:rPr>
                <w:rFonts w:eastAsia="Times New Roman" w:cstheme="minorHAnsi"/>
                <w:i/>
                <w:color w:val="000000"/>
              </w:rPr>
              <w:t xml:space="preserve">n a másik hallgatói csoport, a tervezési folyamat integráns részeként </w:t>
            </w:r>
            <w:r w:rsidRPr="00960D4F">
              <w:rPr>
                <w:rFonts w:eastAsia="Times New Roman" w:cstheme="minorHAnsi"/>
                <w:i/>
                <w:color w:val="000000"/>
              </w:rPr>
              <w:t xml:space="preserve"> vizsgálják a résztvevők kiinduló</w:t>
            </w:r>
            <w:r w:rsidR="000977D1">
              <w:rPr>
                <w:rFonts w:eastAsia="Times New Roman" w:cstheme="minorHAnsi"/>
                <w:i/>
                <w:color w:val="000000"/>
              </w:rPr>
              <w:t xml:space="preserve">, projektközi és </w:t>
            </w:r>
            <w:r w:rsidRPr="00960D4F">
              <w:rPr>
                <w:rFonts w:eastAsia="Times New Roman" w:cstheme="minorHAnsi"/>
                <w:i/>
                <w:color w:val="000000"/>
              </w:rPr>
              <w:t xml:space="preserve"> projektzáró attitűdjét, a folyamat- és workshoptervezés menetét, illetve a kimenet hatását a résztvevőkre.</w:t>
            </w:r>
            <w:r w:rsidR="000977D1">
              <w:rPr>
                <w:rFonts w:eastAsia="Times New Roman" w:cstheme="minorHAnsi"/>
                <w:i/>
                <w:color w:val="000000"/>
              </w:rPr>
              <w:t xml:space="preserve"> A hallgatók lehetőséget kapnak a közösséggel való együttműködésre, elméleti elmélyülésre,  a visszajelzések módszereinek, lépéseinek megtervezésére a folyamat különböző állomásaihoz kapcsolódóan, illetve a megtervezett, kiválasztott hatásvizsgálati eszközökkel valós helyzetben való kísérletezésre. </w:t>
            </w:r>
          </w:p>
          <w:p w14:paraId="1690AA1D" w14:textId="77777777" w:rsidR="00960D4F" w:rsidRPr="005375A7" w:rsidRDefault="00960D4F" w:rsidP="00960D4F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color w:val="000000"/>
              </w:rPr>
              <w:t>A KFI kurzus keret</w:t>
            </w:r>
            <w:r>
              <w:rPr>
                <w:rFonts w:eastAsia="Times New Roman" w:cstheme="minorHAnsi"/>
                <w:color w:val="000000"/>
              </w:rPr>
              <w:t>e</w:t>
            </w:r>
            <w:r w:rsidRPr="005375A7">
              <w:rPr>
                <w:rFonts w:eastAsia="Times New Roman" w:cstheme="minorHAnsi"/>
                <w:color w:val="000000"/>
              </w:rPr>
              <w:t>i között cél, hogy a hallgatók:</w:t>
            </w:r>
          </w:p>
          <w:p w14:paraId="46DAD401" w14:textId="77777777" w:rsidR="00960D4F" w:rsidRPr="005375A7" w:rsidRDefault="00960D4F" w:rsidP="00960D4F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megismerkedjenek a szociális design alapvető elméleti és módszertani kérdéseivel, </w:t>
            </w:r>
          </w:p>
          <w:p w14:paraId="5404106A" w14:textId="77777777" w:rsidR="00960D4F" w:rsidRPr="005375A7" w:rsidRDefault="00960D4F" w:rsidP="00960D4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valamint gyakorlatot szerezzenek a szociális design kutatási módszereinek alkalmazásában, </w:t>
            </w:r>
          </w:p>
          <w:p w14:paraId="3AF69B7C" w14:textId="77777777" w:rsidR="00960D4F" w:rsidRPr="005375A7" w:rsidRDefault="00960D4F" w:rsidP="00960D4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adaptálható megoldásokat, koncepciókat fejlesszenek, amelyeket </w:t>
            </w:r>
            <w:r>
              <w:rPr>
                <w:rFonts w:eastAsia="Times New Roman" w:cstheme="minorHAnsi"/>
                <w:color w:val="000000"/>
              </w:rPr>
              <w:t>eltérő kontextusban, pl. más helyszíneken, speciális közösségek bevonásával, egyéb diszciplínák fókuszba helyezésével</w:t>
            </w:r>
            <w:r w:rsidRPr="005375A7">
              <w:rPr>
                <w:rFonts w:eastAsia="Times New Roman" w:cstheme="minorHAnsi"/>
                <w:color w:val="000000"/>
              </w:rPr>
              <w:t>, hosszú távon pedig akár nemzetközi szinten is értelmezhető eredmények létrehozása a cél.</w:t>
            </w:r>
          </w:p>
          <w:p w14:paraId="21B7A9E2" w14:textId="77777777" w:rsidR="00960D4F" w:rsidRPr="005375A7" w:rsidRDefault="00960D4F" w:rsidP="00960D4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csoport alapú oktatás az IKT módszerek használatával</w:t>
            </w:r>
          </w:p>
          <w:p w14:paraId="1DFD01AB" w14:textId="44E52D21" w:rsidR="00960D4F" w:rsidRDefault="00960D4F" w:rsidP="00960D4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piaci alapú tervezői tudást szerezzenek valós erőforrásokra alapozva</w:t>
            </w:r>
          </w:p>
          <w:p w14:paraId="27012175" w14:textId="4E10D12B" w:rsidR="000977D1" w:rsidRDefault="000977D1" w:rsidP="00960D4F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megismerkedjenek a hatásvizsgálat kortárs eredményeivel, design területű adaptálási lehetőségeivel</w:t>
            </w:r>
          </w:p>
          <w:p w14:paraId="0E35CA4D" w14:textId="77777777" w:rsidR="00960D4F" w:rsidRPr="005375A7" w:rsidRDefault="00960D4F" w:rsidP="00960D4F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09EA2E5" w14:textId="77777777" w:rsidR="00960D4F" w:rsidRPr="005375A7" w:rsidRDefault="00960D4F" w:rsidP="00960D4F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color w:val="000000"/>
              </w:rPr>
              <w:t>A KFI kurzus alapelvei:</w:t>
            </w:r>
          </w:p>
          <w:p w14:paraId="20DC0A81" w14:textId="5E2A2264" w:rsidR="00960D4F" w:rsidRDefault="00960D4F" w:rsidP="00960D4F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kurzus során a </w:t>
            </w:r>
            <w:r>
              <w:rPr>
                <w:rFonts w:eastAsia="Times New Roman" w:cstheme="minorHAnsi"/>
                <w:color w:val="000000"/>
              </w:rPr>
              <w:t xml:space="preserve">FRUSKA Műhellyel összefüggésben </w:t>
            </w:r>
            <w:r w:rsidRPr="005375A7">
              <w:rPr>
                <w:rFonts w:eastAsia="Times New Roman" w:cstheme="minorHAnsi"/>
                <w:color w:val="000000"/>
              </w:rPr>
              <w:t xml:space="preserve">folyik majd az oktatás, melynek célja, hogy a hallgatók nem csupán elméleti hanem gyakorlati </w:t>
            </w:r>
            <w:r>
              <w:rPr>
                <w:rFonts w:eastAsia="Times New Roman" w:cstheme="minorHAnsi"/>
                <w:color w:val="000000"/>
              </w:rPr>
              <w:t>tapasztalatot is szerezzenek a szociális de</w:t>
            </w:r>
            <w:r w:rsidRPr="005375A7">
              <w:rPr>
                <w:rFonts w:eastAsia="Times New Roman" w:cstheme="minorHAnsi"/>
                <w:color w:val="000000"/>
              </w:rPr>
              <w:t>signról</w:t>
            </w:r>
            <w:r w:rsidR="000977D1">
              <w:rPr>
                <w:rFonts w:eastAsia="Times New Roman" w:cstheme="minorHAnsi"/>
                <w:color w:val="000000"/>
              </w:rPr>
              <w:t xml:space="preserve"> és annak hatásvizsgálati lehetőségeiről</w:t>
            </w:r>
          </w:p>
          <w:p w14:paraId="72B3F0AC" w14:textId="2001DE17" w:rsidR="00960D4F" w:rsidRPr="008C0076" w:rsidRDefault="00960D4F" w:rsidP="00960D4F">
            <w:pPr>
              <w:rPr>
                <w:rFonts w:cs="Times New Roman"/>
                <w:bCs/>
              </w:rPr>
            </w:pPr>
          </w:p>
        </w:tc>
      </w:tr>
      <w:tr w:rsidR="009D3ADE" w:rsidRPr="009D3ADE" w14:paraId="335D9837" w14:textId="77777777" w:rsidTr="009D3ADE">
        <w:trPr>
          <w:trHeight w:val="1791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320FC490" w14:textId="28730934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F49F9B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Tanulási eredmények (fejlesztendő szakmai és általános kompetenciák):</w:t>
            </w:r>
          </w:p>
          <w:p w14:paraId="24EC164A" w14:textId="77777777" w:rsidR="009D3ADE" w:rsidRDefault="009D3ADE" w:rsidP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(a tantárgyi leírás alapján, azzal összhangban határozandók meg)</w:t>
            </w:r>
          </w:p>
          <w:p w14:paraId="101FEC67" w14:textId="4A06A1E5" w:rsidR="00BB6AFB" w:rsidRPr="005375A7" w:rsidRDefault="00BB6AFB" w:rsidP="00E73C3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kurzus eredményeként a hallgatók képessé válnak a közösségre építő szociális design alapú beavatkozás tervezésére, a kontextus feltérképezésére, kutatására, </w:t>
            </w:r>
            <w:r w:rsidR="00851018">
              <w:rPr>
                <w:rFonts w:eastAsia="Times New Roman" w:cstheme="minorHAnsi"/>
                <w:color w:val="000000"/>
              </w:rPr>
              <w:t xml:space="preserve">lehetséges hatásainak értelmezésére, tervezésére, </w:t>
            </w:r>
            <w:r w:rsidRPr="005375A7">
              <w:rPr>
                <w:rFonts w:eastAsia="Times New Roman" w:cstheme="minorHAnsi"/>
                <w:color w:val="000000"/>
              </w:rPr>
              <w:t>kapcsolódó kurrens szakirodalom értelmezésére és felhasználására a kurzus során valamint a design alapú fejlesztés megvalósítására.</w:t>
            </w:r>
          </w:p>
          <w:p w14:paraId="33BCE4E4" w14:textId="71DFE673" w:rsidR="00BB6AFB" w:rsidRPr="005375A7" w:rsidRDefault="00BB6AFB" w:rsidP="00E73C3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kurzuson részt vevő hallgatók elemző, kutató, tervező, projekt lebonyolítási és prezentációs képességeiket fejleszti. </w:t>
            </w:r>
          </w:p>
          <w:p w14:paraId="70A5BE84" w14:textId="77777777" w:rsidR="00BB6AFB" w:rsidRDefault="00BB6AFB" w:rsidP="00E73C3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szociális design egy szerteágazó tevékenység-együttest fog át, ebből kifolyólag a kurzus folyamán a hallgatóknak rálátásuk lesz a szociális design projektek </w:t>
            </w:r>
            <w:r w:rsidRPr="005375A7">
              <w:rPr>
                <w:rFonts w:eastAsia="Times New Roman" w:cstheme="minorHAnsi"/>
                <w:color w:val="000000"/>
              </w:rPr>
              <w:lastRenderedPageBreak/>
              <w:t>tervezésére, megvalósulásának folyamatára, valamint elsajátíthatják a szociális design alapú, innovatív fejlesztéshez szükséges kompetenciákat.</w:t>
            </w:r>
          </w:p>
          <w:p w14:paraId="218AB6EE" w14:textId="77777777" w:rsidR="00BB6AFB" w:rsidRDefault="00BB6AFB" w:rsidP="00BB6AFB">
            <w:pPr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  <w:tbl>
            <w:tblPr>
              <w:tblStyle w:val="Rcsostblzat"/>
              <w:tblW w:w="850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927"/>
              <w:gridCol w:w="1733"/>
              <w:gridCol w:w="1935"/>
              <w:gridCol w:w="2910"/>
            </w:tblGrid>
            <w:tr w:rsidR="00BB6AFB" w:rsidRPr="003E575D" w14:paraId="29D022B1" w14:textId="77777777" w:rsidTr="003D234B">
              <w:trPr>
                <w:jc w:val="center"/>
              </w:trPr>
              <w:tc>
                <w:tcPr>
                  <w:tcW w:w="1927" w:type="dxa"/>
                  <w:vAlign w:val="center"/>
                </w:tcPr>
                <w:p w14:paraId="266AFB48" w14:textId="77777777" w:rsidR="00BB6AFB" w:rsidRPr="002C2195" w:rsidRDefault="00BB6AFB" w:rsidP="00BB6AFB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ismeret/tudás</w:t>
                  </w:r>
                </w:p>
              </w:tc>
              <w:tc>
                <w:tcPr>
                  <w:tcW w:w="1733" w:type="dxa"/>
                  <w:vAlign w:val="center"/>
                </w:tcPr>
                <w:p w14:paraId="7136B579" w14:textId="77777777" w:rsidR="00BB6AFB" w:rsidRPr="002C2195" w:rsidRDefault="00BB6AFB" w:rsidP="00BB6AFB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képesség</w:t>
                  </w:r>
                </w:p>
              </w:tc>
              <w:tc>
                <w:tcPr>
                  <w:tcW w:w="1935" w:type="dxa"/>
                  <w:vAlign w:val="center"/>
                </w:tcPr>
                <w:p w14:paraId="5ADCC543" w14:textId="77777777" w:rsidR="00BB6AFB" w:rsidRPr="002C2195" w:rsidRDefault="00BB6AFB" w:rsidP="00BB6AFB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attitűd</w:t>
                  </w:r>
                </w:p>
              </w:tc>
              <w:tc>
                <w:tcPr>
                  <w:tcW w:w="2910" w:type="dxa"/>
                  <w:vAlign w:val="center"/>
                </w:tcPr>
                <w:p w14:paraId="6288812A" w14:textId="77777777" w:rsidR="00BB6AFB" w:rsidRPr="002C2195" w:rsidRDefault="00BB6AFB" w:rsidP="00BB6AFB">
                  <w:pPr>
                    <w:spacing w:before="120" w:after="120"/>
                    <w:jc w:val="center"/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b/>
                      <w:sz w:val="20"/>
                      <w:szCs w:val="20"/>
                    </w:rPr>
                    <w:t>felelősség/önállóság</w:t>
                  </w:r>
                </w:p>
              </w:tc>
            </w:tr>
            <w:tr w:rsidR="00BB6AFB" w:rsidRPr="003E575D" w14:paraId="11C8E602" w14:textId="77777777" w:rsidTr="003D234B">
              <w:trPr>
                <w:jc w:val="center"/>
              </w:trPr>
              <w:tc>
                <w:tcPr>
                  <w:tcW w:w="1927" w:type="dxa"/>
                  <w:vAlign w:val="center"/>
                </w:tcPr>
                <w:p w14:paraId="30CFB280" w14:textId="77B794CE" w:rsidR="00BB6AFB" w:rsidRPr="002C2195" w:rsidRDefault="00BB6AFB" w:rsidP="006B7470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Tágabb társadalmi ismeretek birtoklása, társadalmi problémák értelmezése: A hallgató megismeri a </w:t>
                  </w:r>
                  <w:r w:rsidR="002C2195"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fiatal lányokat, </w:t>
                  </w:r>
                  <w:r w:rsidR="006B7470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fiatal </w:t>
                  </w:r>
                  <w:r w:rsidR="002C2195"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nőket érintő hátrányos megkülönböztetés sajátosságait, különös tekintettel a hátrányos helyzet</w:t>
                  </w:r>
                  <w:r w:rsidR="006B7470">
                    <w:rPr>
                      <w:rFonts w:asciiTheme="majorHAnsi" w:hAnsiTheme="majorHAnsi" w:cstheme="majorHAnsi"/>
                      <w:sz w:val="20"/>
                      <w:szCs w:val="20"/>
                    </w:rPr>
                    <w:t>ből érkező, specifikus (12-16) korcsoportot képviselő résztvevőkre</w:t>
                  </w:r>
                  <w:r w:rsidR="00851018">
                    <w:rPr>
                      <w:rFonts w:asciiTheme="majorHAnsi" w:hAnsiTheme="majorHAnsi" w:cstheme="majorHAnsi"/>
                      <w:sz w:val="20"/>
                      <w:szCs w:val="20"/>
                    </w:rPr>
                    <w:t>. Emellett ismeretet szerez a társadalmi hatásvizsgálat mibenlétéről</w:t>
                  </w:r>
                </w:p>
              </w:tc>
              <w:tc>
                <w:tcPr>
                  <w:tcW w:w="1733" w:type="dxa"/>
                  <w:vAlign w:val="center"/>
                </w:tcPr>
                <w:p w14:paraId="2AFF95F1" w14:textId="67B97744" w:rsidR="00BB6AFB" w:rsidRPr="002C2195" w:rsidRDefault="003D234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Összetett problémák </w:t>
                  </w:r>
                  <w:r w:rsidR="00BB6AFB"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társadalmi megoldása a designgondolkodás segítségével:</w:t>
                  </w:r>
                </w:p>
                <w:p w14:paraId="2A28164B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A hallgató képes a designgondolkodás eszközeivel választ megfogalmazni a feltárt problémákra a közösségtől kapott információk segítségével</w:t>
                  </w:r>
                </w:p>
              </w:tc>
              <w:tc>
                <w:tcPr>
                  <w:tcW w:w="1935" w:type="dxa"/>
                  <w:vAlign w:val="center"/>
                </w:tcPr>
                <w:p w14:paraId="5EEC099F" w14:textId="5E0CA1B3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Társadalmilag érzékeny tervezői </w:t>
                  </w:r>
                  <w:r w:rsidR="00851018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és értelmezői </w:t>
                  </w: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hozzáállás</w:t>
                  </w:r>
                </w:p>
              </w:tc>
              <w:tc>
                <w:tcPr>
                  <w:tcW w:w="2910" w:type="dxa"/>
                  <w:vAlign w:val="center"/>
                </w:tcPr>
                <w:p w14:paraId="2039F274" w14:textId="6FF47CA6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Szakértői csapattal és a </w:t>
                  </w:r>
                  <w:r w:rsidR="003D234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közösséggel </w:t>
                  </w: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együttműködve képes felmérni a meglév</w:t>
                  </w:r>
                  <w:r w:rsidR="003D234B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ő problémákat, melyek alapján </w:t>
                  </w: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 xml:space="preserve">megoldásokat dolgoz ki. </w:t>
                  </w:r>
                  <w:r w:rsidR="003D234B">
                    <w:rPr>
                      <w:rFonts w:asciiTheme="majorHAnsi" w:hAnsiTheme="majorHAnsi" w:cstheme="majorHAnsi"/>
                      <w:sz w:val="20"/>
                      <w:szCs w:val="20"/>
                    </w:rPr>
                    <w:t>A t</w:t>
                  </w: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ervezői munka tágabb kontextusba helyezése, a tervezői munka hosszú távú hatásának megértése</w:t>
                  </w:r>
                </w:p>
                <w:p w14:paraId="6A170FE0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</w:p>
              </w:tc>
            </w:tr>
            <w:tr w:rsidR="00BB6AFB" w:rsidRPr="003E575D" w14:paraId="416F4031" w14:textId="77777777" w:rsidTr="003D234B">
              <w:trPr>
                <w:jc w:val="center"/>
              </w:trPr>
              <w:tc>
                <w:tcPr>
                  <w:tcW w:w="1927" w:type="dxa"/>
                  <w:vAlign w:val="center"/>
                </w:tcPr>
                <w:p w14:paraId="632CA833" w14:textId="001A3AC5" w:rsidR="00BB6AFB" w:rsidRPr="002C2195" w:rsidRDefault="00BB6AFB" w:rsidP="003D234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Piac szempontok beépítése a tervezési folyamatba: A hallgató megismeri a hazai és nemzetközi social design piacot, sikeres példák segítségével megvalósítható, valós erőforráson alapuló megoldásokat dolgoz ki.</w:t>
                  </w:r>
                </w:p>
              </w:tc>
              <w:tc>
                <w:tcPr>
                  <w:tcW w:w="1733" w:type="dxa"/>
                  <w:vAlign w:val="center"/>
                </w:tcPr>
                <w:p w14:paraId="433DA5B0" w14:textId="094D4DAB" w:rsidR="00BB6AFB" w:rsidRPr="002C2195" w:rsidRDefault="00BB6AFB" w:rsidP="003D234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Interdiszciplináris munkára való képesség: Képes konstruktívan együtt dolgozni más szakágakkal és a közösséggel</w:t>
                  </w:r>
                </w:p>
              </w:tc>
              <w:tc>
                <w:tcPr>
                  <w:tcW w:w="1935" w:type="dxa"/>
                  <w:vAlign w:val="center"/>
                </w:tcPr>
                <w:p w14:paraId="2F0A1FC3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Szakmai tudását rugalmasan tágítja, alkalmazkodik az újfajta kihívásokhoz: Az ismeretlen helyzetből adódó kihívásokra is magabiztosan reagál</w:t>
                  </w:r>
                </w:p>
              </w:tc>
              <w:tc>
                <w:tcPr>
                  <w:tcW w:w="2910" w:type="dxa"/>
                  <w:vAlign w:val="center"/>
                </w:tcPr>
                <w:p w14:paraId="327158FA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Tervezői munka tágabb kontextusba helyezése, a tervezői munka hosszú távú hatásának megértése: A social design kutatás beavatkozás-jellegét is figyelembe veszi, a helyi közösséggel ennek észben tartásával dolgozik együtt.</w:t>
                  </w:r>
                </w:p>
              </w:tc>
            </w:tr>
            <w:tr w:rsidR="00BB6AFB" w:rsidRPr="003E575D" w14:paraId="0178CD0A" w14:textId="77777777" w:rsidTr="003D234B">
              <w:trPr>
                <w:jc w:val="center"/>
              </w:trPr>
              <w:tc>
                <w:tcPr>
                  <w:tcW w:w="1927" w:type="dxa"/>
                  <w:vAlign w:val="center"/>
                </w:tcPr>
                <w:p w14:paraId="63FE7BAE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Workshop tervezés és facilitálás: Ismeretlen közegben tudástranszfer helyzeteket kezelni képes.</w:t>
                  </w:r>
                </w:p>
              </w:tc>
              <w:tc>
                <w:tcPr>
                  <w:tcW w:w="1733" w:type="dxa"/>
                  <w:vAlign w:val="center"/>
                </w:tcPr>
                <w:p w14:paraId="34DBA0EC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Csapatmunkára való képesség, nyitottság</w:t>
                  </w:r>
                </w:p>
              </w:tc>
              <w:tc>
                <w:tcPr>
                  <w:tcW w:w="1935" w:type="dxa"/>
                  <w:vAlign w:val="center"/>
                </w:tcPr>
                <w:p w14:paraId="68B947FC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Proaktivitás a kutatás során: Önálló és kezdeményező munka attitűd</w:t>
                  </w:r>
                </w:p>
              </w:tc>
              <w:tc>
                <w:tcPr>
                  <w:tcW w:w="2910" w:type="dxa"/>
                  <w:vAlign w:val="center"/>
                </w:tcPr>
                <w:p w14:paraId="270B8EFA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Csapatdinamika felismerése, arra való képesség, hogy jelezzen elakadás esetén</w:t>
                  </w:r>
                </w:p>
              </w:tc>
            </w:tr>
            <w:tr w:rsidR="00BB6AFB" w:rsidRPr="003E575D" w14:paraId="1A2547BE" w14:textId="77777777" w:rsidTr="003D234B">
              <w:trPr>
                <w:jc w:val="center"/>
              </w:trPr>
              <w:tc>
                <w:tcPr>
                  <w:tcW w:w="1927" w:type="dxa"/>
                  <w:vAlign w:val="center"/>
                </w:tcPr>
                <w:p w14:paraId="125E9F4D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User-centered design, human-centered design social design módszertanok ismerete</w:t>
                  </w:r>
                </w:p>
              </w:tc>
              <w:tc>
                <w:tcPr>
                  <w:tcW w:w="1733" w:type="dxa"/>
                  <w:vAlign w:val="center"/>
                </w:tcPr>
                <w:p w14:paraId="5311F5F5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Ismert szociális design módszertanok reflektált alkalmazása</w:t>
                  </w:r>
                </w:p>
              </w:tc>
              <w:tc>
                <w:tcPr>
                  <w:tcW w:w="1935" w:type="dxa"/>
                  <w:vAlign w:val="center"/>
                </w:tcPr>
                <w:p w14:paraId="7315AB0E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Innovatív, reflektív tervezői attitűd, a helyspecifikus problémák felismerése</w:t>
                  </w:r>
                </w:p>
              </w:tc>
              <w:tc>
                <w:tcPr>
                  <w:tcW w:w="2910" w:type="dxa"/>
                  <w:vAlign w:val="center"/>
                </w:tcPr>
                <w:p w14:paraId="21502196" w14:textId="77777777" w:rsidR="00BB6AFB" w:rsidRPr="002C2195" w:rsidRDefault="00BB6AFB" w:rsidP="00BB6AFB">
                  <w:pPr>
                    <w:spacing w:before="120" w:after="120"/>
                    <w:rPr>
                      <w:rFonts w:asciiTheme="majorHAnsi" w:hAnsiTheme="majorHAnsi" w:cstheme="majorHAnsi"/>
                      <w:sz w:val="20"/>
                      <w:szCs w:val="20"/>
                    </w:rPr>
                  </w:pPr>
                  <w:r w:rsidRPr="002C2195">
                    <w:rPr>
                      <w:rFonts w:asciiTheme="majorHAnsi" w:hAnsiTheme="majorHAnsi" w:cstheme="majorHAnsi"/>
                      <w:sz w:val="20"/>
                      <w:szCs w:val="20"/>
                    </w:rPr>
                    <w:t>Tervezői munka és a társadalmi ügy iránti felelősségérzet</w:t>
                  </w:r>
                </w:p>
              </w:tc>
            </w:tr>
          </w:tbl>
          <w:p w14:paraId="409BC83D" w14:textId="77777777" w:rsidR="00BB6AFB" w:rsidRPr="009D3ADE" w:rsidRDefault="00BB6AFB" w:rsidP="009D3ADE">
            <w:pPr>
              <w:rPr>
                <w:rFonts w:cs="Times New Roman"/>
                <w:bCs/>
              </w:rPr>
            </w:pPr>
          </w:p>
        </w:tc>
      </w:tr>
      <w:tr w:rsidR="009D3ADE" w:rsidRPr="009D3ADE" w14:paraId="39F808CE" w14:textId="77777777" w:rsidTr="009D3ADE">
        <w:trPr>
          <w:trHeight w:val="806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8A53778" w14:textId="28C5DE83" w:rsidR="009D3ADE" w:rsidRPr="009D3ADE" w:rsidRDefault="00A85696">
            <w:pPr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 xml:space="preserve">3. </w:t>
            </w:r>
            <w:r w:rsidR="009D3ADE" w:rsidRPr="009D3ADE">
              <w:rPr>
                <w:rFonts w:cs="Times New Roman"/>
                <w:bCs/>
                <w:sz w:val="28"/>
                <w:szCs w:val="28"/>
              </w:rPr>
              <w:t>Útvonal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95224" w14:textId="77777777" w:rsidR="003D234B" w:rsidRDefault="009D3ADE" w:rsidP="00BB6AFB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 </w:t>
            </w:r>
          </w:p>
          <w:p w14:paraId="6900A7D6" w14:textId="7BC1200F" w:rsidR="00BB6AFB" w:rsidRPr="00BB6AFB" w:rsidRDefault="00BB6AFB" w:rsidP="00BB6AFB">
            <w:pPr>
              <w:rPr>
                <w:rFonts w:cs="Times New Roman"/>
                <w:bCs/>
              </w:rPr>
            </w:pPr>
            <w:r w:rsidRPr="005375A7">
              <w:rPr>
                <w:rFonts w:eastAsia="Times New Roman" w:cstheme="minorHAnsi"/>
                <w:b/>
                <w:bCs/>
                <w:color w:val="000000"/>
              </w:rPr>
              <w:t xml:space="preserve">A kurzus keretében feldolgozandó témakörök, témák: </w:t>
            </w:r>
          </w:p>
          <w:p w14:paraId="59339947" w14:textId="51851A11" w:rsidR="00BB6AFB" w:rsidRPr="005375A7" w:rsidRDefault="00BB6AFB" w:rsidP="00BB6AFB">
            <w:pPr>
              <w:ind w:left="80"/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kurzus során a hallgatók, csoportbontásban szociális design kutatási és fejlesztési projekteken dolgoznak </w:t>
            </w:r>
            <w:r w:rsidR="003D234B">
              <w:rPr>
                <w:rFonts w:eastAsia="Times New Roman" w:cstheme="minorHAnsi"/>
                <w:color w:val="000000"/>
              </w:rPr>
              <w:t>a FRUSKA Designműhellyel és résztvevőivel együttműködve.</w:t>
            </w:r>
          </w:p>
          <w:p w14:paraId="2B8C1F26" w14:textId="77777777" w:rsidR="00BB6AFB" w:rsidRPr="005375A7" w:rsidRDefault="00BB6AFB" w:rsidP="00E73C3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A hallgatók elsajátítják a szociális design kutatás alapvető módszereit és eszköztárát,</w:t>
            </w:r>
          </w:p>
          <w:p w14:paraId="3993ACED" w14:textId="77777777" w:rsidR="00BB6AFB" w:rsidRPr="005375A7" w:rsidRDefault="00BB6AFB" w:rsidP="00E73C3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Megismerkednek a szociális design gondolkodás logikájával, </w:t>
            </w:r>
          </w:p>
          <w:p w14:paraId="715DDBCF" w14:textId="47CD815A" w:rsidR="00BB6AFB" w:rsidRPr="005375A7" w:rsidRDefault="00BB6AFB" w:rsidP="00E73C3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Megismerkednek a szociális design projektek megvalósításának tech</w:t>
            </w:r>
            <w:r w:rsidR="003D234B">
              <w:rPr>
                <w:rFonts w:eastAsia="Times New Roman" w:cstheme="minorHAnsi"/>
                <w:color w:val="000000"/>
              </w:rPr>
              <w:t>nikáival (Human Centered Design</w:t>
            </w:r>
            <w:r w:rsidRPr="005375A7">
              <w:rPr>
                <w:rFonts w:eastAsia="Times New Roman" w:cstheme="minorHAnsi"/>
                <w:color w:val="000000"/>
              </w:rPr>
              <w:t>),</w:t>
            </w:r>
          </w:p>
          <w:p w14:paraId="38C67AA1" w14:textId="77777777" w:rsidR="00BB6AFB" w:rsidRPr="005375A7" w:rsidRDefault="00BB6AFB" w:rsidP="00E73C3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Feltérképezik a szakterület jógyakorlatait és kritikai aspektusait</w:t>
            </w:r>
          </w:p>
          <w:p w14:paraId="315B31A7" w14:textId="3BCC776F" w:rsidR="00BB6AFB" w:rsidRDefault="003D234B" w:rsidP="00E73C32">
            <w:pPr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Megismerik a hatás</w:t>
            </w:r>
            <w:r w:rsidR="00851018">
              <w:rPr>
                <w:rFonts w:eastAsia="Times New Roman" w:cstheme="minorHAnsi"/>
                <w:color w:val="000000"/>
              </w:rPr>
              <w:t>mérés</w:t>
            </w:r>
            <w:r>
              <w:rPr>
                <w:rFonts w:eastAsia="Times New Roman" w:cstheme="minorHAnsi"/>
                <w:color w:val="000000"/>
              </w:rPr>
              <w:t xml:space="preserve"> fontosságát és vizsgálati módjait</w:t>
            </w:r>
          </w:p>
          <w:p w14:paraId="05644961" w14:textId="77777777" w:rsidR="003D234B" w:rsidRPr="005375A7" w:rsidRDefault="003D234B" w:rsidP="003D234B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28CB23B" w14:textId="77777777" w:rsidR="00BB6AFB" w:rsidRPr="005375A7" w:rsidRDefault="00BB6AFB" w:rsidP="00BB6AFB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color w:val="000000"/>
              </w:rPr>
              <w:t>Témák:</w:t>
            </w:r>
          </w:p>
          <w:p w14:paraId="3A9E3DC0" w14:textId="77777777" w:rsidR="00BB6AFB" w:rsidRPr="005375A7" w:rsidRDefault="00BB6AFB" w:rsidP="00E73C3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Termékfejlesztés</w:t>
            </w:r>
          </w:p>
          <w:p w14:paraId="63B3D10E" w14:textId="77777777" w:rsidR="00BB6AFB" w:rsidRPr="005375A7" w:rsidRDefault="00BB6AFB" w:rsidP="00E73C3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Szociális design </w:t>
            </w:r>
          </w:p>
          <w:p w14:paraId="0467EBEB" w14:textId="5219DFA1" w:rsidR="00BB6AFB" w:rsidRPr="005375A7" w:rsidRDefault="003D234B" w:rsidP="00E73C32">
            <w:pPr>
              <w:numPr>
                <w:ilvl w:val="0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Hatásmérés</w:t>
            </w:r>
          </w:p>
          <w:p w14:paraId="73D7D44A" w14:textId="22788A74" w:rsidR="009D3ADE" w:rsidRPr="009D3ADE" w:rsidRDefault="009D3ADE" w:rsidP="003D234B">
            <w:pPr>
              <w:tabs>
                <w:tab w:val="left" w:pos="2190"/>
              </w:tabs>
              <w:rPr>
                <w:rFonts w:cs="Times New Roman"/>
                <w:bCs/>
              </w:rPr>
            </w:pPr>
          </w:p>
        </w:tc>
      </w:tr>
      <w:tr w:rsidR="009D3ADE" w:rsidRPr="009D3ADE" w14:paraId="71DAEB98" w14:textId="77777777" w:rsidTr="009D3ADE">
        <w:trPr>
          <w:trHeight w:val="806"/>
        </w:trPr>
        <w:tc>
          <w:tcPr>
            <w:tcW w:w="6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68C4B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5FBB6B" w14:textId="77777777" w:rsidR="003D234B" w:rsidRDefault="003D234B">
            <w:pPr>
              <w:rPr>
                <w:rFonts w:cs="Times New Roman"/>
                <w:b/>
                <w:bCs/>
              </w:rPr>
            </w:pPr>
          </w:p>
          <w:p w14:paraId="6D924BA4" w14:textId="77777777" w:rsidR="009D3ADE" w:rsidRPr="003D234B" w:rsidRDefault="009D3ADE">
            <w:pPr>
              <w:rPr>
                <w:rFonts w:cs="Times New Roman"/>
                <w:b/>
                <w:bCs/>
              </w:rPr>
            </w:pPr>
            <w:r w:rsidRPr="003D234B">
              <w:rPr>
                <w:rFonts w:cs="Times New Roman"/>
                <w:b/>
                <w:bCs/>
              </w:rPr>
              <w:t xml:space="preserve">A kurzus során alkalmazott KFI módszerek, eszközök: </w:t>
            </w:r>
          </w:p>
          <w:p w14:paraId="206CBA22" w14:textId="0F336AE3" w:rsidR="00BB6AFB" w:rsidRPr="005375A7" w:rsidRDefault="00BB6AFB" w:rsidP="00BB6AFB">
            <w:pPr>
              <w:ind w:left="80"/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color w:val="000000"/>
              </w:rPr>
              <w:t>A kurzus s</w:t>
            </w:r>
            <w:r w:rsidR="003D234B">
              <w:rPr>
                <w:rFonts w:eastAsia="Times New Roman" w:cstheme="minorHAnsi"/>
                <w:color w:val="000000"/>
              </w:rPr>
              <w:t xml:space="preserve">orán a 2019/2020 tavaszi-őszi </w:t>
            </w:r>
            <w:r w:rsidRPr="005375A7">
              <w:rPr>
                <w:rFonts w:eastAsia="Times New Roman" w:cstheme="minorHAnsi"/>
                <w:color w:val="000000"/>
              </w:rPr>
              <w:t>félév</w:t>
            </w:r>
            <w:r w:rsidR="003D234B">
              <w:rPr>
                <w:rFonts w:eastAsia="Times New Roman" w:cstheme="minorHAnsi"/>
                <w:color w:val="000000"/>
              </w:rPr>
              <w:t>ek</w:t>
            </w:r>
            <w:r w:rsidRPr="005375A7">
              <w:rPr>
                <w:rFonts w:eastAsia="Times New Roman" w:cstheme="minorHAnsi"/>
                <w:color w:val="000000"/>
              </w:rPr>
              <w:t>ben elkezdett együttműködések, projektek továbbfejlesztése zajlik majd, melynek során KFI módszertanok közül alkalmazásra kerül:</w:t>
            </w:r>
          </w:p>
          <w:p w14:paraId="062D5F08" w14:textId="77777777" w:rsidR="00BB6AFB" w:rsidRPr="005375A7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szocialis design kutatás és fejlesztés eszköztára, </w:t>
            </w:r>
          </w:p>
          <w:p w14:paraId="15A35D9F" w14:textId="77777777" w:rsidR="00BB6AFB" w:rsidRPr="005375A7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kutatási kollaborációs módszerek IKT eszközök használatával a Human Centered Design megközelítésével</w:t>
            </w:r>
          </w:p>
          <w:p w14:paraId="374B5A94" w14:textId="77777777" w:rsidR="00BB6AFB" w:rsidRPr="005375A7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ötlet- és koncepciófejlesztési módszerek szociális design eszköztárát alkalmazva</w:t>
            </w:r>
          </w:p>
          <w:p w14:paraId="60DEB3FC" w14:textId="77777777" w:rsidR="00BB6AFB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termékfejlesztési módszerek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5AABAAAE" w14:textId="77777777" w:rsidR="00BB6AFB" w:rsidRDefault="00BB6AFB" w:rsidP="00E73C32">
            <w:pPr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Immersion: elmélyedés a helyi közegben,</w:t>
            </w:r>
          </w:p>
          <w:p w14:paraId="06BFB0C7" w14:textId="77777777" w:rsidR="00BB6AFB" w:rsidRDefault="00BB6AFB" w:rsidP="00E73C32">
            <w:pPr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Peer-to-peer módszerek alkalmazása</w:t>
            </w:r>
          </w:p>
          <w:p w14:paraId="02ED746D" w14:textId="77777777" w:rsidR="00BB6AFB" w:rsidRDefault="00BB6AFB" w:rsidP="00E73C32">
            <w:pPr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Tapasztalat alapú tanulás és alkotás</w:t>
            </w:r>
          </w:p>
          <w:p w14:paraId="6A981A90" w14:textId="77777777" w:rsidR="00BB6AFB" w:rsidRDefault="00BB6AFB" w:rsidP="00E73C32">
            <w:pPr>
              <w:numPr>
                <w:ilvl w:val="1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Co-design a termékfejlesztésben</w:t>
            </w:r>
          </w:p>
          <w:p w14:paraId="68400385" w14:textId="77777777" w:rsidR="00BB6AFB" w:rsidRPr="005375A7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Human  Centered Design alapú tesztelési</w:t>
            </w:r>
            <w:r>
              <w:rPr>
                <w:rFonts w:eastAsia="Times New Roman" w:cstheme="minorHAnsi"/>
                <w:color w:val="000000"/>
              </w:rPr>
              <w:t>, fejlesztési</w:t>
            </w:r>
            <w:r w:rsidRPr="005375A7">
              <w:rPr>
                <w:rFonts w:eastAsia="Times New Roman" w:cstheme="minorHAnsi"/>
                <w:color w:val="000000"/>
              </w:rPr>
              <w:t xml:space="preserve"> és validációs módszerek</w:t>
            </w:r>
          </w:p>
          <w:p w14:paraId="7AD3E3CC" w14:textId="379133C9" w:rsidR="00BB6AFB" w:rsidRPr="005375A7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a “Felhőgyár” módszer</w:t>
            </w:r>
            <w:r w:rsidR="006B7470">
              <w:rPr>
                <w:rFonts w:eastAsia="Times New Roman" w:cstheme="minorHAnsi"/>
                <w:color w:val="000000"/>
              </w:rPr>
              <w:t>: közel 8</w:t>
            </w:r>
            <w:r>
              <w:rPr>
                <w:rFonts w:eastAsia="Times New Roman" w:cstheme="minorHAnsi"/>
                <w:color w:val="000000"/>
              </w:rPr>
              <w:t xml:space="preserve"> éves szociális design field</w:t>
            </w:r>
            <w:r w:rsidR="006B0742">
              <w:rPr>
                <w:rFonts w:eastAsia="Times New Roman" w:cstheme="minorHAnsi"/>
                <w:color w:val="000000"/>
              </w:rPr>
              <w:t>l</w:t>
            </w:r>
            <w:r>
              <w:rPr>
                <w:rFonts w:eastAsia="Times New Roman" w:cstheme="minorHAnsi"/>
                <w:color w:val="000000"/>
              </w:rPr>
              <w:t>ab projekt tapasztalatai és módszerei</w:t>
            </w:r>
            <w:r w:rsidRPr="005375A7">
              <w:rPr>
                <w:rFonts w:eastAsia="Times New Roman" w:cstheme="minorHAnsi"/>
                <w:color w:val="000000"/>
              </w:rPr>
              <w:t xml:space="preserve">, </w:t>
            </w:r>
          </w:p>
          <w:p w14:paraId="2DD4F081" w14:textId="26AE1759" w:rsidR="00BB6AFB" w:rsidRPr="006B7470" w:rsidRDefault="00BB6AFB" w:rsidP="00E73C32">
            <w:pPr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a közösségi kvalitatív kutatás módszertana, interjú készítés, kvalitatív módszertani elemzések</w:t>
            </w:r>
            <w:r w:rsidR="00851018">
              <w:rPr>
                <w:rFonts w:eastAsia="Times New Roman" w:cstheme="minorHAnsi"/>
                <w:color w:val="000000"/>
              </w:rPr>
              <w:t>, hatástérképezés, narratív hatásel</w:t>
            </w:r>
            <w:r w:rsidR="006B0742">
              <w:rPr>
                <w:rFonts w:eastAsia="Times New Roman" w:cstheme="minorHAnsi"/>
                <w:color w:val="000000"/>
              </w:rPr>
              <w:t>em</w:t>
            </w:r>
            <w:r w:rsidR="00851018">
              <w:rPr>
                <w:rFonts w:eastAsia="Times New Roman" w:cstheme="minorHAnsi"/>
                <w:color w:val="000000"/>
              </w:rPr>
              <w:t>zés</w:t>
            </w:r>
          </w:p>
          <w:p w14:paraId="0DF101B3" w14:textId="77777777" w:rsidR="00BB6AFB" w:rsidRPr="009D3ADE" w:rsidRDefault="00BB6AFB">
            <w:pPr>
              <w:rPr>
                <w:rFonts w:cs="Times New Roman"/>
                <w:bCs/>
              </w:rPr>
            </w:pPr>
          </w:p>
        </w:tc>
      </w:tr>
      <w:tr w:rsidR="009D3ADE" w:rsidRPr="009D3ADE" w14:paraId="0F4D6003" w14:textId="77777777" w:rsidTr="009D3ADE">
        <w:trPr>
          <w:trHeight w:val="675"/>
        </w:trPr>
        <w:tc>
          <w:tcPr>
            <w:tcW w:w="62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8D0F91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B1681" w14:textId="77777777" w:rsidR="009D3ADE" w:rsidRPr="006B7470" w:rsidRDefault="009D3ADE">
            <w:pPr>
              <w:rPr>
                <w:rFonts w:cs="Times New Roman"/>
                <w:b/>
                <w:bCs/>
              </w:rPr>
            </w:pPr>
            <w:r w:rsidRPr="006B7470">
              <w:rPr>
                <w:rFonts w:cs="Times New Roman"/>
                <w:b/>
                <w:bCs/>
              </w:rPr>
              <w:t xml:space="preserve">Tanulásszervezés/folyamatszervezés sajátosságai: </w:t>
            </w:r>
          </w:p>
          <w:p w14:paraId="04BB0AD7" w14:textId="77777777" w:rsidR="009D3ADE" w:rsidRPr="009D3ADE" w:rsidRDefault="009D3ADE">
            <w:pPr>
              <w:spacing w:before="120" w:after="60"/>
              <w:ind w:left="134" w:hanging="134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   A kurzus menete, az egyes foglalkozások jellege és ütemezésük (több tanár esetén akár a tanári közreműködés megosztását is jelezve:</w:t>
            </w:r>
          </w:p>
          <w:p w14:paraId="7B57046A" w14:textId="3EDE5F5B" w:rsidR="00BB6AFB" w:rsidRPr="005375A7" w:rsidRDefault="006B7470" w:rsidP="00BB6AFB">
            <w:pPr>
              <w:spacing w:after="60"/>
              <w:ind w:left="8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  <w:color w:val="000000"/>
              </w:rPr>
              <w:t>A kurzust 2</w:t>
            </w:r>
            <w:r w:rsidR="00BB6AFB" w:rsidRPr="005375A7">
              <w:rPr>
                <w:rFonts w:eastAsia="Times New Roman" w:cstheme="minorHAnsi"/>
                <w:color w:val="000000"/>
              </w:rPr>
              <w:t xml:space="preserve"> tanár együttműködésével valósítjuk meg</w:t>
            </w:r>
          </w:p>
          <w:p w14:paraId="371BB5C4" w14:textId="77777777" w:rsidR="00BB6AFB" w:rsidRPr="005375A7" w:rsidRDefault="00BB6AFB" w:rsidP="00E73C32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Csernák Janka doktorandusz</w:t>
            </w:r>
          </w:p>
          <w:p w14:paraId="3D18FBB1" w14:textId="77777777" w:rsidR="00BB6AFB" w:rsidRPr="005375A7" w:rsidRDefault="00BB6AFB" w:rsidP="00E73C32">
            <w:pPr>
              <w:numPr>
                <w:ilvl w:val="0"/>
                <w:numId w:val="11"/>
              </w:numPr>
              <w:spacing w:after="6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Szerencsés Rita doktorandusz</w:t>
            </w:r>
          </w:p>
          <w:p w14:paraId="027C86D4" w14:textId="25C84CA7" w:rsidR="00BB6AFB" w:rsidRDefault="00BB6AFB" w:rsidP="00BB6AFB">
            <w:pPr>
              <w:spacing w:after="60"/>
              <w:ind w:left="80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Mindezzel az együ</w:t>
            </w:r>
            <w:r w:rsidR="006B7470">
              <w:rPr>
                <w:rFonts w:eastAsia="Times New Roman" w:cstheme="minorHAnsi"/>
                <w:color w:val="000000"/>
              </w:rPr>
              <w:t>ttműködéssel biztosítani tudjuk</w:t>
            </w:r>
            <w:r w:rsidRPr="005375A7">
              <w:rPr>
                <w:rFonts w:eastAsia="Times New Roman" w:cstheme="minorHAnsi"/>
                <w:color w:val="000000"/>
              </w:rPr>
              <w:t xml:space="preserve"> a különböző tudásokból eredő szinergiákat. A </w:t>
            </w:r>
            <w:r w:rsidR="006B7470">
              <w:rPr>
                <w:rFonts w:eastAsia="Times New Roman" w:cstheme="minorHAnsi"/>
                <w:color w:val="000000"/>
              </w:rPr>
              <w:t>2</w:t>
            </w:r>
            <w:r w:rsidRPr="005375A7">
              <w:rPr>
                <w:rFonts w:eastAsia="Times New Roman" w:cstheme="minorHAnsi"/>
                <w:color w:val="000000"/>
              </w:rPr>
              <w:t xml:space="preserve"> oktató </w:t>
            </w:r>
            <w:r w:rsidR="006B7470">
              <w:rPr>
                <w:rFonts w:eastAsia="Times New Roman" w:cstheme="minorHAnsi"/>
                <w:color w:val="000000"/>
              </w:rPr>
              <w:t xml:space="preserve">így a bevonáson alapuló tervezési folyamatok gyakorlati és elméleti </w:t>
            </w:r>
            <w:r w:rsidR="006B7470">
              <w:rPr>
                <w:rFonts w:eastAsia="Times New Roman" w:cstheme="minorHAnsi"/>
                <w:color w:val="000000"/>
              </w:rPr>
              <w:lastRenderedPageBreak/>
              <w:t>eszköztárát, valamint a véghezvitt folyamatok hatásának vizsgálatát is elérhetővé teszi a hallgatók számára.</w:t>
            </w:r>
            <w:r w:rsidRPr="005375A7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7E4D181A" w14:textId="77777777" w:rsidR="00BB6AFB" w:rsidRDefault="00BB6AFB" w:rsidP="00BB6AFB">
            <w:pPr>
              <w:spacing w:after="60"/>
              <w:ind w:left="80"/>
              <w:rPr>
                <w:rFonts w:eastAsia="Times New Roman" w:cstheme="minorHAnsi"/>
              </w:rPr>
            </w:pPr>
          </w:p>
          <w:p w14:paraId="6EA29A47" w14:textId="7B16D49F" w:rsidR="00BB6AFB" w:rsidRPr="005375A7" w:rsidRDefault="00BB6AFB" w:rsidP="00E73C32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hallgatók interdiszciplináris csapatokban </w:t>
            </w:r>
            <w:r w:rsidR="006B7470">
              <w:rPr>
                <w:rFonts w:eastAsia="Times New Roman" w:cstheme="minorHAnsi"/>
                <w:color w:val="000000"/>
              </w:rPr>
              <w:t>végzik a munkát, szakmai mentoru</w:t>
            </w:r>
            <w:r w:rsidRPr="005375A7">
              <w:rPr>
                <w:rFonts w:eastAsia="Times New Roman" w:cstheme="minorHAnsi"/>
                <w:color w:val="000000"/>
              </w:rPr>
              <w:t>k felügyelete mellett</w:t>
            </w:r>
            <w:r w:rsidR="006B7470">
              <w:rPr>
                <w:rFonts w:eastAsia="Times New Roman" w:cstheme="minorHAnsi"/>
                <w:color w:val="000000"/>
              </w:rPr>
              <w:t xml:space="preserve">. </w:t>
            </w:r>
            <w:r w:rsidRPr="005375A7">
              <w:rPr>
                <w:rFonts w:eastAsia="Times New Roman" w:cstheme="minorHAnsi"/>
                <w:color w:val="000000"/>
              </w:rPr>
              <w:t xml:space="preserve">A kurzus 3 szakaszra osztható: </w:t>
            </w:r>
          </w:p>
          <w:p w14:paraId="6F0577DF" w14:textId="77777777" w:rsidR="00BB6AFB" w:rsidRPr="005375A7" w:rsidRDefault="00BB6AFB" w:rsidP="00E73C32">
            <w:pPr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kutatási modul (kötelező irodalom és előadások formájában történő tudásátadás, terepmunka</w:t>
            </w:r>
          </w:p>
          <w:p w14:paraId="3FD49D5F" w14:textId="43EEF787" w:rsidR="00BB6AFB" w:rsidRPr="005375A7" w:rsidRDefault="00BB6AFB" w:rsidP="00E73C32">
            <w:pPr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fejlesztési modul (a kutatásra alapozva gazdasági, társadalmi és ökológiai szempontból is fenntartható, életképes, megvalósítható és a </w:t>
            </w:r>
            <w:r w:rsidR="006B7470">
              <w:rPr>
                <w:rFonts w:eastAsia="Times New Roman" w:cstheme="minorHAnsi"/>
                <w:color w:val="000000"/>
              </w:rPr>
              <w:t>FRUSKA Designműhely</w:t>
            </w:r>
            <w:r w:rsidRPr="005375A7">
              <w:rPr>
                <w:rFonts w:eastAsia="Times New Roman" w:cstheme="minorHAnsi"/>
                <w:color w:val="000000"/>
              </w:rPr>
              <w:t xml:space="preserve"> számára értékes design alapú eredmények fejlesztése</w:t>
            </w:r>
            <w:r w:rsidR="00851018">
              <w:rPr>
                <w:rFonts w:eastAsia="Times New Roman" w:cstheme="minorHAnsi"/>
                <w:color w:val="000000"/>
              </w:rPr>
              <w:t>, integráns elemként a folyamat eredményeire, hatására vonatkozó mérési módszerek kidolgozása</w:t>
            </w:r>
          </w:p>
          <w:p w14:paraId="04520268" w14:textId="4EBC31C0" w:rsidR="006B7470" w:rsidRPr="006B7470" w:rsidRDefault="00BB6AFB" w:rsidP="00E73C32">
            <w:pPr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megvalósítási lehetőségek kidolgozása</w:t>
            </w:r>
            <w:r w:rsidR="006B7470">
              <w:rPr>
                <w:rFonts w:eastAsia="Times New Roman" w:cstheme="minorHAnsi"/>
                <w:color w:val="000000"/>
              </w:rPr>
              <w:t>, a folyamat vizsgálata</w:t>
            </w:r>
          </w:p>
          <w:p w14:paraId="169B8185" w14:textId="77777777" w:rsidR="009D3ADE" w:rsidRPr="009D3ADE" w:rsidRDefault="009D3ADE">
            <w:pPr>
              <w:spacing w:after="60"/>
              <w:rPr>
                <w:rFonts w:cs="Times New Roman"/>
                <w:bCs/>
              </w:rPr>
            </w:pPr>
          </w:p>
          <w:p w14:paraId="66C4939F" w14:textId="77777777" w:rsidR="009D3ADE" w:rsidRPr="009D3ADE" w:rsidRDefault="009D3ADE">
            <w:pPr>
              <w:spacing w:after="6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   A hallgatók tennivalói, feladatai:</w:t>
            </w:r>
          </w:p>
          <w:p w14:paraId="6A0CA44B" w14:textId="77777777" w:rsidR="00BB6AFB" w:rsidRPr="005375A7" w:rsidRDefault="00BB6AFB" w:rsidP="00E73C3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A hallgatóknak kötelező jelleggel látogatniuk kell a kurzus óráit</w:t>
            </w:r>
          </w:p>
          <w:p w14:paraId="0207D426" w14:textId="486A54A6" w:rsidR="00BB6AFB" w:rsidRPr="005375A7" w:rsidRDefault="00BB6AFB" w:rsidP="00E73C3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A Field Lab típusú kihelyezett oktatási helyszínen meg kell jelenniük, ahol participatív, szociális design módszereket alkalmazó </w:t>
            </w:r>
            <w:r w:rsidR="00960D4F">
              <w:rPr>
                <w:rFonts w:eastAsia="Times New Roman" w:cstheme="minorHAnsi"/>
                <w:color w:val="000000"/>
              </w:rPr>
              <w:t>tervezői válaszokat, w</w:t>
            </w:r>
            <w:r w:rsidR="006B7470">
              <w:rPr>
                <w:rFonts w:eastAsia="Times New Roman" w:cstheme="minorHAnsi"/>
                <w:color w:val="000000"/>
              </w:rPr>
              <w:t>o</w:t>
            </w:r>
            <w:r w:rsidR="00960D4F">
              <w:rPr>
                <w:rFonts w:eastAsia="Times New Roman" w:cstheme="minorHAnsi"/>
                <w:color w:val="000000"/>
              </w:rPr>
              <w:t>r</w:t>
            </w:r>
            <w:r w:rsidR="006B7470">
              <w:rPr>
                <w:rFonts w:eastAsia="Times New Roman" w:cstheme="minorHAnsi"/>
                <w:color w:val="000000"/>
              </w:rPr>
              <w:t>kshop</w:t>
            </w:r>
            <w:r w:rsidR="00960D4F">
              <w:rPr>
                <w:rFonts w:eastAsia="Times New Roman" w:cstheme="minorHAnsi"/>
                <w:color w:val="000000"/>
              </w:rPr>
              <w:t xml:space="preserve">- helyzeteket </w:t>
            </w:r>
            <w:r w:rsidR="006B7470">
              <w:rPr>
                <w:rFonts w:eastAsia="Times New Roman" w:cstheme="minorHAnsi"/>
                <w:color w:val="000000"/>
              </w:rPr>
              <w:t>kell megvalósítaniuk a FRUSKA résztvevőkkel közösen.</w:t>
            </w:r>
          </w:p>
          <w:p w14:paraId="016275CC" w14:textId="77777777" w:rsidR="00BB6AFB" w:rsidRPr="005375A7" w:rsidRDefault="00BB6AFB" w:rsidP="00E73C3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Ezen túlmenően a hallgatóknak vállalniuk kell a kötelező irodalom megismerését, a kutatási és fejlesztési feladatok ellátását, melyeket hétről-hétre kapnak meg és szükséges teljesít</w:t>
            </w:r>
            <w:r>
              <w:rPr>
                <w:rFonts w:eastAsia="Times New Roman" w:cstheme="minorHAnsi"/>
                <w:color w:val="000000"/>
              </w:rPr>
              <w:t>eniük</w:t>
            </w:r>
          </w:p>
          <w:p w14:paraId="394DCB3C" w14:textId="77777777" w:rsidR="00BB6AFB" w:rsidRDefault="00BB6AFB" w:rsidP="00E73C32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Valamint a kiértékelésre készített prezentáció és modellek, prototípusok elkészítését, bemutatását. </w:t>
            </w:r>
          </w:p>
          <w:p w14:paraId="1E601F78" w14:textId="77777777" w:rsidR="009D3ADE" w:rsidRPr="009D3ADE" w:rsidRDefault="009D3ADE">
            <w:pPr>
              <w:rPr>
                <w:rFonts w:cs="Times New Roman"/>
                <w:bCs/>
              </w:rPr>
            </w:pPr>
          </w:p>
          <w:p w14:paraId="68A3F6DD" w14:textId="323E45DD" w:rsidR="009D3ADE" w:rsidRDefault="009D3ADE" w:rsidP="009D3ADE">
            <w:pPr>
              <w:ind w:left="276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A tanulás környezete: (pl. tanterem, stúdió, műterem, külső helyszín, online stb.)</w:t>
            </w:r>
          </w:p>
          <w:p w14:paraId="0FEC1AB3" w14:textId="7D5D1733" w:rsidR="00BB6AFB" w:rsidRPr="009D3ADE" w:rsidRDefault="006B7470" w:rsidP="009D3ADE">
            <w:pPr>
              <w:ind w:left="276"/>
              <w:rPr>
                <w:rFonts w:cs="Times New Roman"/>
                <w:bCs/>
              </w:rPr>
            </w:pPr>
            <w:r>
              <w:rPr>
                <w:rFonts w:eastAsia="Times New Roman" w:cstheme="minorHAnsi"/>
                <w:color w:val="000000"/>
              </w:rPr>
              <w:t>A KFI kurzus a MOME campusán</w:t>
            </w:r>
            <w:r w:rsidR="00BB6AFB" w:rsidRPr="005375A7">
              <w:rPr>
                <w:rFonts w:eastAsia="Times New Roman" w:cstheme="minorHAnsi"/>
                <w:color w:val="000000"/>
              </w:rPr>
              <w:t>,</w:t>
            </w:r>
            <w:r>
              <w:rPr>
                <w:rFonts w:eastAsia="Times New Roman" w:cstheme="minorHAnsi"/>
                <w:color w:val="000000"/>
              </w:rPr>
              <w:t xml:space="preserve"> illetve</w:t>
            </w:r>
            <w:r w:rsidR="00BB6AFB" w:rsidRPr="005375A7">
              <w:rPr>
                <w:rFonts w:eastAsia="Times New Roman" w:cstheme="minorHAnsi"/>
                <w:color w:val="000000"/>
              </w:rPr>
              <w:t xml:space="preserve"> online környezetben zajlik majd.</w:t>
            </w:r>
          </w:p>
          <w:p w14:paraId="754265EE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</w:tr>
      <w:tr w:rsidR="009D3ADE" w:rsidRPr="009D3ADE" w14:paraId="5A949042" w14:textId="77777777" w:rsidTr="009D3ADE">
        <w:trPr>
          <w:trHeight w:val="653"/>
        </w:trPr>
        <w:tc>
          <w:tcPr>
            <w:tcW w:w="62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14:paraId="26691301" w14:textId="49F61045" w:rsidR="009D3ADE" w:rsidRPr="009D3ADE" w:rsidRDefault="00A85696">
            <w:pPr>
              <w:ind w:left="113" w:right="113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lastRenderedPageBreak/>
              <w:t xml:space="preserve">4. </w:t>
            </w:r>
            <w:r w:rsidR="00A95EA1">
              <w:rPr>
                <w:rFonts w:cs="Times New Roman"/>
                <w:bCs/>
                <w:sz w:val="28"/>
                <w:szCs w:val="28"/>
              </w:rPr>
              <w:t>Értékelés</w:t>
            </w: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0AE4E2" w14:textId="77777777" w:rsidR="009D3ADE" w:rsidRPr="009D3ADE" w:rsidRDefault="009D3ADE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Értékelés </w:t>
            </w:r>
            <w:r w:rsidRPr="009D3ADE">
              <w:rPr>
                <w:rFonts w:cs="Times New Roman"/>
                <w:bCs/>
              </w:rPr>
              <w:t>(Több tanár és tanáronként külön értékelés esetén tanáronként megbontva)</w:t>
            </w:r>
          </w:p>
          <w:p w14:paraId="7C5AA617" w14:textId="774FF23D" w:rsidR="009D3ADE" w:rsidRPr="006B7470" w:rsidRDefault="009D3ADE">
            <w:pPr>
              <w:rPr>
                <w:rFonts w:cs="Times New Roman"/>
                <w:b/>
                <w:bCs/>
              </w:rPr>
            </w:pPr>
            <w:r w:rsidRPr="006B7470">
              <w:rPr>
                <w:rFonts w:cs="Times New Roman"/>
                <w:b/>
                <w:bCs/>
              </w:rPr>
              <w:t xml:space="preserve">   Teljesítendő követelmények:</w:t>
            </w:r>
          </w:p>
          <w:p w14:paraId="3CA2A955" w14:textId="77777777" w:rsidR="009D3ADE" w:rsidRDefault="009D3ADE">
            <w:pPr>
              <w:ind w:left="276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Értékelés módja: (milyen módszerekkel zajlik az értékelés {teszt, szóbeli felelet, gyakorlati demonstráció stb.})</w:t>
            </w:r>
          </w:p>
          <w:p w14:paraId="4746E7C9" w14:textId="510D11F5" w:rsidR="009D3ADE" w:rsidRPr="00BB6AFB" w:rsidRDefault="00BB6AFB" w:rsidP="00BB6AFB">
            <w:pPr>
              <w:ind w:left="80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A kurzus eredményeként a hallgatói csoportok által létrehozott design kutatások és design alapú fejlesztési koncepciók, javaslatok valamint prototípusok valósulnak meg azzal a kitétellel, hogy mind a kutatás, mind a fejlesztési folyamat szorosan épül az eddig lezajlott kutatással és fejlesztéssel és olyan megoldások kifejlesztését várjuk el a hallgatóktól</w:t>
            </w:r>
            <w:r w:rsidR="006B7470">
              <w:rPr>
                <w:rFonts w:eastAsia="Times New Roman" w:cstheme="minorHAnsi"/>
                <w:color w:val="000000"/>
              </w:rPr>
              <w:t>,</w:t>
            </w:r>
            <w:r w:rsidRPr="005375A7">
              <w:rPr>
                <w:rFonts w:eastAsia="Times New Roman" w:cstheme="minorHAnsi"/>
                <w:color w:val="000000"/>
              </w:rPr>
              <w:t xml:space="preserve"> amelyek gazdasági, társadalmi és ökológiai fenntarthatósági szempontoknak megfelelnek.</w:t>
            </w:r>
          </w:p>
          <w:p w14:paraId="0636F5EC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    Az értékelés szempontjai (mi mindent veszünk figyelembe az értékelésben): </w:t>
            </w:r>
          </w:p>
          <w:p w14:paraId="53791D46" w14:textId="77777777" w:rsidR="00BB6AFB" w:rsidRPr="005375A7" w:rsidRDefault="00BB6AFB" w:rsidP="00E73C32">
            <w:pPr>
              <w:numPr>
                <w:ilvl w:val="0"/>
                <w:numId w:val="1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Időközi vizuális és szóbeli prezentációk (1. kutatás, 2. fejlesztés), </w:t>
            </w:r>
          </w:p>
          <w:p w14:paraId="6864DF5E" w14:textId="7D76D152" w:rsidR="00BB6AFB" w:rsidRPr="005375A7" w:rsidRDefault="00BB6AFB" w:rsidP="00E73C32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Workshopok a partnerekkel (gyakorlati demonstráció),</w:t>
            </w:r>
          </w:p>
          <w:p w14:paraId="00DA0A4B" w14:textId="77777777" w:rsidR="00BB6AFB" w:rsidRDefault="00BB6AFB" w:rsidP="00E73C32">
            <w:pPr>
              <w:numPr>
                <w:ilvl w:val="0"/>
                <w:numId w:val="14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Szemeszter végi kiértékelésen bemutatott prezentáció</w:t>
            </w:r>
          </w:p>
          <w:p w14:paraId="57BDE016" w14:textId="77777777" w:rsidR="00252093" w:rsidRPr="005375A7" w:rsidRDefault="00252093" w:rsidP="00252093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14F903F4" w14:textId="2A4A95DE" w:rsidR="00252093" w:rsidRPr="00252093" w:rsidRDefault="00252093" w:rsidP="00252093">
            <w:pPr>
              <w:ind w:left="80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lastRenderedPageBreak/>
              <w:t xml:space="preserve"> Az értékelés során figyelembe vesszük fent leírt kutatási, fejlesztési folyamatok során elért részeredményeket (időközi prezentáció formájában) </w:t>
            </w:r>
          </w:p>
          <w:p w14:paraId="5D3ADFCE" w14:textId="00DBAAFA" w:rsidR="009D3ADE" w:rsidRPr="00252093" w:rsidRDefault="00252093" w:rsidP="00E73C32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Egyéni tanári értékelési szempontok:</w:t>
            </w:r>
          </w:p>
          <w:p w14:paraId="36A8C1D2" w14:textId="77777777" w:rsidR="00252093" w:rsidRPr="005375A7" w:rsidRDefault="00252093" w:rsidP="00E73C32">
            <w:pPr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Szerencsés Rita: kvalitatív kutatási módszerek alkalmazása, hatásvizsgálati szempontok beépülése</w:t>
            </w:r>
          </w:p>
          <w:p w14:paraId="032062EB" w14:textId="77777777" w:rsidR="00252093" w:rsidRPr="005375A7" w:rsidRDefault="00252093" w:rsidP="00E73C32">
            <w:pPr>
              <w:numPr>
                <w:ilvl w:val="1"/>
                <w:numId w:val="1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Csernák Janka: tervezői szempontok alkalmazása egy újszerű helyzetben, interdiszciplináris tervezői attitűd </w:t>
            </w:r>
          </w:p>
          <w:p w14:paraId="0585016E" w14:textId="77777777" w:rsidR="00252093" w:rsidRPr="009D3ADE" w:rsidRDefault="00252093">
            <w:pPr>
              <w:rPr>
                <w:rFonts w:cs="Times New Roman"/>
                <w:b/>
                <w:bCs/>
              </w:rPr>
            </w:pPr>
          </w:p>
        </w:tc>
      </w:tr>
      <w:tr w:rsidR="009D3ADE" w:rsidRPr="009D3ADE" w14:paraId="20838CEC" w14:textId="77777777" w:rsidTr="009D3ADE">
        <w:trPr>
          <w:trHeight w:val="653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6F0FC4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BC993D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14:paraId="01136223" w14:textId="77777777" w:rsidR="00252093" w:rsidRPr="00252093" w:rsidRDefault="00252093" w:rsidP="00252093">
            <w:pPr>
              <w:pStyle w:val="NormlWeb"/>
              <w:spacing w:before="0" w:beforeAutospacing="0" w:after="0" w:afterAutospacing="0"/>
              <w:rPr>
                <w:rFonts w:asciiTheme="majorHAnsi" w:hAnsiTheme="majorHAnsi" w:cstheme="majorHAnsi"/>
                <w:color w:val="000000"/>
                <w:sz w:val="22"/>
                <w:szCs w:val="22"/>
                <w:lang w:val="hu-HU"/>
              </w:rPr>
            </w:pPr>
            <w:r w:rsidRPr="00252093">
              <w:rPr>
                <w:rFonts w:asciiTheme="majorHAnsi" w:hAnsiTheme="majorHAnsi" w:cstheme="majorHAnsi"/>
                <w:color w:val="000000"/>
                <w:sz w:val="22"/>
                <w:szCs w:val="22"/>
                <w:lang w:val="hu-HU"/>
              </w:rPr>
              <w:t>A kurzus eredményeként a hallgatói csoportok által létrehozott design kutatások és koncepciók,</w:t>
            </w:r>
            <w:r w:rsidRPr="00252093">
              <w:rPr>
                <w:rFonts w:asciiTheme="majorHAnsi" w:hAnsiTheme="majorHAnsi" w:cstheme="majorHAnsi"/>
                <w:sz w:val="22"/>
                <w:szCs w:val="22"/>
                <w:lang w:val="hu-HU"/>
              </w:rPr>
              <w:t xml:space="preserve"> </w:t>
            </w:r>
            <w:r w:rsidRPr="00252093">
              <w:rPr>
                <w:rFonts w:asciiTheme="majorHAnsi" w:hAnsiTheme="majorHAnsi" w:cstheme="majorHAnsi"/>
                <w:color w:val="000000"/>
                <w:sz w:val="22"/>
                <w:szCs w:val="22"/>
                <w:lang w:val="hu-HU"/>
              </w:rPr>
              <w:t>javaslatok, valamint prototípusok valósulnak meg.</w:t>
            </w:r>
          </w:p>
          <w:p w14:paraId="5FA896FB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B371D">
              <w:rPr>
                <w:rFonts w:asciiTheme="majorHAnsi" w:hAnsiTheme="majorHAnsi" w:cstheme="majorHAnsi"/>
                <w:color w:val="000000"/>
              </w:rPr>
              <w:t xml:space="preserve">A számonkérés formája: </w:t>
            </w: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szemeszter végén szóbeli prezentáció, workshopokon való részvétel és beadandó projektdokumentáció</w:t>
            </w:r>
          </w:p>
          <w:p w14:paraId="61B4F2D9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</w:p>
          <w:p w14:paraId="75D56810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Értékelés módja:</w:t>
            </w:r>
          </w:p>
          <w:p w14:paraId="170629F9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Az érdemjegy a következő részeredményekből áll össze:</w:t>
            </w:r>
          </w:p>
          <w:p w14:paraId="6284E82F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1/3 rész  -  órai aktivitás értékelése</w:t>
            </w:r>
          </w:p>
          <w:p w14:paraId="1FCC2BCB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1/3 rész  -  csoportos tervezési feladat egyéni munkarészének értékelése</w:t>
            </w:r>
          </w:p>
          <w:p w14:paraId="76B8C09E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1/3 rész  -  csoportos tervezési feladat szóbeli prezentációjának értékelése</w:t>
            </w:r>
          </w:p>
          <w:p w14:paraId="28C25E3E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</w:t>
            </w:r>
          </w:p>
          <w:p w14:paraId="43A63947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b/>
                <w:bCs/>
                <w:color w:val="000000"/>
                <w:lang w:eastAsia="en-GB"/>
              </w:rPr>
              <w:t>Értékelési szempontok:</w:t>
            </w:r>
          </w:p>
          <w:p w14:paraId="5AF040F1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bCs/>
                <w:color w:val="000000"/>
                <w:lang w:eastAsia="en-GB"/>
              </w:rPr>
              <w:t>A 4-3-2 osztályzatok a skála két végpontja (5-1) közötti elhelyezkedésre utalnak. A végleges jegy a részosztályzatok átlagából adódik.</w:t>
            </w:r>
          </w:p>
          <w:p w14:paraId="4DF849D2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4934E930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- csoportmunka és együttműködési készség más diszciplínákkal</w:t>
            </w:r>
          </w:p>
          <w:p w14:paraId="0DE29F7F" w14:textId="3637F7A0" w:rsidR="00252093" w:rsidRPr="00DB371D" w:rsidRDefault="00252093" w:rsidP="00252093">
            <w:pPr>
              <w:ind w:left="705"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5-</w:t>
            </w:r>
            <w:r w:rsidR="006B747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  </w:t>
            </w: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Az adott közösséggel és a többi szakággal hatékonyan működik együtt, megvalósítja a kétirányú tudástranszfert, a közösségtől bejövő információt valóban meghallgatja és megérti, a hallgatói csapaton belül egyenletes teljesítményt nyújt, és egyenlő részt vállal a közös feladatokból. Minden diszciplínára és együttműködőre tekintettel lévő válaszokat dolgoz ki.</w:t>
            </w:r>
          </w:p>
          <w:p w14:paraId="4A0D826F" w14:textId="77777777" w:rsidR="00252093" w:rsidRPr="00E97474" w:rsidRDefault="00252093" w:rsidP="00E73C32">
            <w:pPr>
              <w:pStyle w:val="Listaszerbekezds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E9747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Teljesítménye a csapaton belül egyenetlen, vagy nem értékelhető, a közösségből bejövő információkat nem, vagy felületesen fogadja be és dolgozza fel, válaszai nem veszik tekintetbe az együttműködő felek érdekeit, sajátosságait.</w:t>
            </w:r>
          </w:p>
          <w:p w14:paraId="0351B81E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7110F791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- saját diszciplínában tanúsított kompetencia</w:t>
            </w:r>
          </w:p>
          <w:p w14:paraId="32F65703" w14:textId="77777777" w:rsidR="00252093" w:rsidRPr="00DB371D" w:rsidRDefault="00252093" w:rsidP="00252093">
            <w:pPr>
              <w:ind w:firstLine="708"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5-   A problémát pontosan felméri, melyekre így valós, működő designválaszokat ad. </w:t>
            </w:r>
          </w:p>
          <w:p w14:paraId="2F74D6B2" w14:textId="77777777" w:rsidR="00252093" w:rsidRPr="00E97474" w:rsidRDefault="00252093" w:rsidP="00E73C32">
            <w:pPr>
              <w:pStyle w:val="Listaszerbekezds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E9747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A tanult módszereket sikertelenül alkalmazza, a probléma felmérését leegyszerűsítően, empátia nélkül végzi el, nem képes reflektálni a saját munkafolyamatára. </w:t>
            </w:r>
          </w:p>
          <w:p w14:paraId="305D44E1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lang w:eastAsia="en-GB"/>
              </w:rPr>
            </w:pPr>
          </w:p>
          <w:p w14:paraId="052839E4" w14:textId="77777777" w:rsidR="00252093" w:rsidRPr="00DB371D" w:rsidRDefault="00252093" w:rsidP="00252093">
            <w:pPr>
              <w:jc w:val="both"/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b/>
                <w:color w:val="000000"/>
                <w:lang w:eastAsia="en-GB"/>
              </w:rPr>
              <w:t>- kezdeményező készség, aktivitás</w:t>
            </w:r>
          </w:p>
          <w:p w14:paraId="7341A49C" w14:textId="77777777" w:rsidR="00252093" w:rsidRPr="00DB371D" w:rsidRDefault="00252093" w:rsidP="00252093">
            <w:pPr>
              <w:ind w:left="705" w:firstLine="3"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DB371D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5- Csapaton belül és a kurzus egészét tekintve is proaktív, képes önállóan feladatot vállalni, akár más diszciplína munkafolyamatába is bekapcsolódni (interdiszciplináris munka). Feladatait önállóan elvégzi, a visszajelzéseket átszűri és beépíti a tervezés folyamatába, munkájában képes az önreflexióra.</w:t>
            </w:r>
          </w:p>
          <w:p w14:paraId="3854EB22" w14:textId="1750B806" w:rsidR="00252093" w:rsidRPr="00E97474" w:rsidRDefault="00252093" w:rsidP="00E73C32">
            <w:pPr>
              <w:pStyle w:val="Listaszerbekezds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Theme="majorHAnsi" w:eastAsia="Times New Roman" w:hAnsiTheme="majorHAnsi" w:cstheme="majorHAnsi"/>
                <w:color w:val="000000"/>
                <w:lang w:eastAsia="en-GB"/>
              </w:rPr>
            </w:pPr>
            <w:r w:rsidRPr="00E9747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>Csapaton belül és a közösségi helyzetekbe</w:t>
            </w:r>
            <w:r w:rsidR="006B7470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n passzív, nem keresi aktívan a </w:t>
            </w:r>
            <w:r w:rsidRPr="00E97474">
              <w:rPr>
                <w:rFonts w:asciiTheme="majorHAnsi" w:eastAsia="Times New Roman" w:hAnsiTheme="majorHAnsi" w:cstheme="majorHAnsi"/>
                <w:color w:val="000000"/>
                <w:lang w:eastAsia="en-GB"/>
              </w:rPr>
              <w:t xml:space="preserve">megoldást, nem képes valós válaszokkal szolgálni a kutatás és tervezés során felmerülő nehézségeke. </w:t>
            </w:r>
          </w:p>
          <w:p w14:paraId="2CCD57F0" w14:textId="77777777" w:rsidR="00252093" w:rsidRPr="00DB371D" w:rsidRDefault="00252093" w:rsidP="00252093">
            <w:pPr>
              <w:ind w:left="360"/>
              <w:rPr>
                <w:rFonts w:eastAsia="Times New Roman" w:cstheme="minorHAnsi"/>
              </w:rPr>
            </w:pPr>
          </w:p>
          <w:p w14:paraId="5CB34AD5" w14:textId="77777777" w:rsidR="00252093" w:rsidRPr="00DB371D" w:rsidRDefault="00252093" w:rsidP="00252093">
            <w:pPr>
              <w:rPr>
                <w:rFonts w:eastAsia="Times New Roman" w:cstheme="minorHAnsi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60"/>
              <w:gridCol w:w="4134"/>
            </w:tblGrid>
            <w:tr w:rsidR="00252093" w:rsidRPr="00E97474" w14:paraId="7ACA05E8" w14:textId="77777777" w:rsidTr="00391946"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54AB381" w14:textId="77777777" w:rsidR="00252093" w:rsidRPr="00DB371D" w:rsidRDefault="00252093" w:rsidP="00252093">
                  <w:pPr>
                    <w:ind w:left="820"/>
                    <w:jc w:val="center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b/>
                      <w:bCs/>
                      <w:color w:val="000000"/>
                    </w:rPr>
                    <w:t>Osztályzat</w:t>
                  </w:r>
                </w:p>
              </w:tc>
              <w:tc>
                <w:tcPr>
                  <w:tcW w:w="4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DD54BCD" w14:textId="77777777" w:rsidR="00252093" w:rsidRPr="00DB371D" w:rsidRDefault="00252093" w:rsidP="00252093">
                  <w:pPr>
                    <w:ind w:left="820"/>
                    <w:jc w:val="center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b/>
                      <w:bCs/>
                      <w:color w:val="000000"/>
                    </w:rPr>
                    <w:t>Ponthatárok (maximum 100 pont)</w:t>
                  </w:r>
                </w:p>
              </w:tc>
            </w:tr>
            <w:tr w:rsidR="00252093" w:rsidRPr="00E97474" w14:paraId="26220A45" w14:textId="77777777" w:rsidTr="00391946"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3351A106" w14:textId="77777777" w:rsidR="00252093" w:rsidRPr="00DB371D" w:rsidRDefault="00252093" w:rsidP="00252093">
                  <w:pPr>
                    <w:ind w:left="820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Jeles</w:t>
                  </w:r>
                </w:p>
              </w:tc>
              <w:tc>
                <w:tcPr>
                  <w:tcW w:w="4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5D9B33E0" w14:textId="77777777" w:rsidR="00252093" w:rsidRPr="00DB371D" w:rsidRDefault="00252093" w:rsidP="00252093">
                  <w:pPr>
                    <w:ind w:left="820"/>
                    <w:jc w:val="center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91-100</w:t>
                  </w:r>
                </w:p>
              </w:tc>
            </w:tr>
            <w:tr w:rsidR="00252093" w:rsidRPr="00E97474" w14:paraId="74177FC3" w14:textId="77777777" w:rsidTr="00391946"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02F0B025" w14:textId="77777777" w:rsidR="00252093" w:rsidRPr="00DB371D" w:rsidRDefault="00252093" w:rsidP="00252093">
                  <w:pPr>
                    <w:ind w:left="820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Jó</w:t>
                  </w:r>
                </w:p>
              </w:tc>
              <w:tc>
                <w:tcPr>
                  <w:tcW w:w="4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6A21BF5" w14:textId="77777777" w:rsidR="00252093" w:rsidRPr="00DB371D" w:rsidRDefault="00252093" w:rsidP="00252093">
                  <w:pPr>
                    <w:ind w:left="820"/>
                    <w:jc w:val="center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81-90</w:t>
                  </w:r>
                </w:p>
              </w:tc>
            </w:tr>
            <w:tr w:rsidR="00252093" w:rsidRPr="00E97474" w14:paraId="37FC2D81" w14:textId="77777777" w:rsidTr="00391946"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448D530D" w14:textId="77777777" w:rsidR="00252093" w:rsidRPr="00DB371D" w:rsidRDefault="00252093" w:rsidP="00252093">
                  <w:pPr>
                    <w:ind w:left="820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Közepes</w:t>
                  </w:r>
                </w:p>
              </w:tc>
              <w:tc>
                <w:tcPr>
                  <w:tcW w:w="4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7CB7F342" w14:textId="77777777" w:rsidR="00252093" w:rsidRPr="00DB371D" w:rsidRDefault="00252093" w:rsidP="00252093">
                  <w:pPr>
                    <w:ind w:left="820"/>
                    <w:jc w:val="center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71-80</w:t>
                  </w:r>
                </w:p>
              </w:tc>
            </w:tr>
            <w:tr w:rsidR="00252093" w:rsidRPr="00E97474" w14:paraId="718A8D90" w14:textId="77777777" w:rsidTr="00391946">
              <w:tc>
                <w:tcPr>
                  <w:tcW w:w="196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06A7186" w14:textId="77777777" w:rsidR="00252093" w:rsidRPr="00DB371D" w:rsidRDefault="00252093" w:rsidP="00252093">
                  <w:pPr>
                    <w:ind w:left="820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Elégséges</w:t>
                  </w:r>
                </w:p>
              </w:tc>
              <w:tc>
                <w:tcPr>
                  <w:tcW w:w="413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14:paraId="6E91FC57" w14:textId="77777777" w:rsidR="00252093" w:rsidRPr="00DB371D" w:rsidRDefault="00252093" w:rsidP="00252093">
                  <w:pPr>
                    <w:ind w:left="820"/>
                    <w:jc w:val="center"/>
                    <w:rPr>
                      <w:rFonts w:eastAsia="Times New Roman" w:cstheme="minorHAnsi"/>
                    </w:rPr>
                  </w:pPr>
                  <w:r w:rsidRPr="00DB371D">
                    <w:rPr>
                      <w:rFonts w:eastAsia="Times New Roman" w:cstheme="minorHAnsi"/>
                      <w:color w:val="000000"/>
                    </w:rPr>
                    <w:t>61-70</w:t>
                  </w:r>
                </w:p>
              </w:tc>
            </w:tr>
          </w:tbl>
          <w:p w14:paraId="514F7421" w14:textId="77777777" w:rsidR="009D3ADE" w:rsidRPr="009D3ADE" w:rsidRDefault="009D3ADE">
            <w:pPr>
              <w:rPr>
                <w:rFonts w:cs="Times New Roman"/>
                <w:bCs/>
              </w:rPr>
            </w:pPr>
          </w:p>
          <w:p w14:paraId="7026EDF4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</w:tr>
      <w:tr w:rsidR="009D3ADE" w:rsidRPr="009D3ADE" w14:paraId="7798C7F5" w14:textId="77777777" w:rsidTr="009D3ADE">
        <w:trPr>
          <w:trHeight w:val="1351"/>
        </w:trPr>
        <w:tc>
          <w:tcPr>
            <w:tcW w:w="6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20722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8958B" w14:textId="77777777" w:rsidR="009D3ADE" w:rsidRPr="009D3ADE" w:rsidRDefault="009D3ADE" w:rsidP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Máshol/korábban szerzett tudás elismerése/ validációs elv:</w:t>
            </w:r>
          </w:p>
          <w:p w14:paraId="67ADC871" w14:textId="77777777" w:rsidR="009D3ADE" w:rsidRPr="009D3ADE" w:rsidRDefault="009D3ADE" w:rsidP="00E73C32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teljeskörű beszámítás/elismerés lehetséges</w:t>
            </w:r>
          </w:p>
          <w:p w14:paraId="10EF73D1" w14:textId="77777777" w:rsidR="009D3ADE" w:rsidRPr="009D3ADE" w:rsidRDefault="009D3ADE" w:rsidP="00E73C32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  <w:t xml:space="preserve"> részleges beszámítás/elismerés lehetséges</w:t>
            </w:r>
          </w:p>
          <w:p w14:paraId="4D3AC775" w14:textId="77777777" w:rsidR="009D3ADE" w:rsidRPr="009D3ADE" w:rsidRDefault="009D3ADE" w:rsidP="00E73C32">
            <w:pPr>
              <w:pStyle w:val="Listaszerbekezds1"/>
              <w:numPr>
                <w:ilvl w:val="1"/>
                <w:numId w:val="2"/>
              </w:numPr>
              <w:rPr>
                <w:rFonts w:asciiTheme="minorHAnsi" w:hAnsiTheme="minorHAnsi" w:cs="Times New Roman"/>
                <w:i/>
                <w:iCs/>
                <w:sz w:val="22"/>
                <w:szCs w:val="22"/>
                <w:u w:val="single"/>
              </w:rPr>
            </w:pPr>
            <w:r w:rsidRPr="009D3ADE">
              <w:rPr>
                <w:rFonts w:asciiTheme="minorHAnsi" w:hAnsiTheme="minorHAnsi" w:cs="Times New Roman"/>
                <w:i/>
                <w:iCs/>
                <w:sz w:val="22"/>
                <w:szCs w:val="22"/>
              </w:rPr>
              <w:t>nincs lehetőség elismerésre/beszámításra</w:t>
            </w:r>
            <w:r w:rsidRPr="009D3ADE">
              <w:rPr>
                <w:rFonts w:asciiTheme="minorHAnsi" w:hAnsiTheme="minorHAnsi" w:cs="Times New Roman"/>
                <w:bCs/>
                <w:sz w:val="22"/>
                <w:szCs w:val="22"/>
              </w:rPr>
              <w:t xml:space="preserve"> </w:t>
            </w:r>
          </w:p>
          <w:p w14:paraId="6302A5A0" w14:textId="77777777" w:rsidR="009D3ADE" w:rsidRPr="009D3ADE" w:rsidRDefault="009D3ADE">
            <w:pPr>
              <w:spacing w:after="120"/>
              <w:rPr>
                <w:rFonts w:cs="Times New Roman"/>
                <w:bCs/>
              </w:rPr>
            </w:pPr>
          </w:p>
        </w:tc>
      </w:tr>
      <w:tr w:rsidR="009D3ADE" w:rsidRPr="009D3ADE" w14:paraId="33E4C669" w14:textId="77777777" w:rsidTr="009D3ADE">
        <w:trPr>
          <w:trHeight w:val="179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C043B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B1996" w14:textId="77777777" w:rsidR="009D3ADE" w:rsidRPr="009D3ADE" w:rsidRDefault="009D3ADE">
            <w:pPr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 xml:space="preserve">Kötelező irodalom: </w:t>
            </w:r>
          </w:p>
          <w:p w14:paraId="51AEA900" w14:textId="77777777" w:rsidR="007C11ED" w:rsidRPr="005375A7" w:rsidRDefault="007C11ED" w:rsidP="007C11ED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b/>
                <w:bCs/>
                <w:color w:val="000000"/>
              </w:rPr>
              <w:t>Módszertan - kutatás</w:t>
            </w:r>
          </w:p>
          <w:p w14:paraId="34965744" w14:textId="77777777" w:rsidR="007C11ED" w:rsidRPr="005375A7" w:rsidRDefault="007C11ED" w:rsidP="00E73C32">
            <w:pPr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Clifford Geertz: Sűrű leírás – Út a kultúra értelmező elméletéhez és „A bennszülöttek szemszögéből” : Az antropológiai megértés természetéről, in Niedermüller Péter szerk.: Az értelmezés hatalma. Budapest, Századvég, 170-216. Pp.</w:t>
            </w:r>
          </w:p>
          <w:p w14:paraId="781DE2F9" w14:textId="65A4F66F" w:rsidR="007C11ED" w:rsidRPr="005375A7" w:rsidRDefault="007C11ED" w:rsidP="007C11ED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ab/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ab/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ab/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ab/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ab/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ab/>
            </w:r>
          </w:p>
          <w:p w14:paraId="2D9953BC" w14:textId="77777777" w:rsidR="007C11ED" w:rsidRPr="005375A7" w:rsidRDefault="007C11ED" w:rsidP="007C11ED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</w:rPr>
              <w:t>Szociális Design Módszertanok</w:t>
            </w:r>
          </w:p>
          <w:p w14:paraId="6E2E0EB6" w14:textId="77777777" w:rsidR="007C11ED" w:rsidRPr="005375A7" w:rsidRDefault="007C11ED" w:rsidP="00E73C3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Development, Impact &amp; You. Practical tools to trigger &amp; support social innovation. (2013) NESTA Foundation.</w:t>
            </w:r>
          </w:p>
          <w:p w14:paraId="77F75DE4" w14:textId="77777777" w:rsidR="007C11ED" w:rsidRPr="005375A7" w:rsidRDefault="007C11ED" w:rsidP="00E73C32">
            <w:pPr>
              <w:numPr>
                <w:ilvl w:val="0"/>
                <w:numId w:val="21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The Field Guide to Human-Centered Design by IDEO.org. (2015)</w:t>
            </w:r>
          </w:p>
          <w:p w14:paraId="67D9E4BE" w14:textId="77777777" w:rsidR="007C11ED" w:rsidRPr="005375A7" w:rsidRDefault="0091656E" w:rsidP="007C11ED">
            <w:pPr>
              <w:ind w:left="720"/>
              <w:rPr>
                <w:rFonts w:eastAsia="Times New Roman" w:cstheme="minorHAnsi"/>
              </w:rPr>
            </w:pPr>
            <w:hyperlink r:id="rId7" w:history="1">
              <w:r w:rsidR="007C11ED" w:rsidRPr="005375A7">
                <w:rPr>
                  <w:rFonts w:eastAsia="Times New Roman" w:cstheme="minorHAnsi"/>
                  <w:color w:val="000000"/>
                  <w:u w:val="single"/>
                </w:rPr>
                <w:t>https://www.ideo.com/post/design-kit</w:t>
              </w:r>
            </w:hyperlink>
          </w:p>
          <w:p w14:paraId="2D294309" w14:textId="77777777" w:rsidR="007C11ED" w:rsidRDefault="007C11ED" w:rsidP="00E73C32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Buchanan, R., </w:t>
            </w:r>
            <w:r w:rsidRPr="005375A7">
              <w:rPr>
                <w:rFonts w:eastAsia="Times New Roman" w:cstheme="minorHAnsi"/>
                <w:i/>
                <w:iCs/>
                <w:color w:val="000000"/>
              </w:rPr>
              <w:t>Human Dignity and Human Rights: Thoughts on the Principles of Human-Centered Design,</w:t>
            </w:r>
            <w:r w:rsidRPr="005375A7">
              <w:rPr>
                <w:rFonts w:eastAsia="Times New Roman" w:cstheme="minorHAnsi"/>
                <w:color w:val="000000"/>
              </w:rPr>
              <w:t xml:space="preserve"> Design Issues, Vol. 17, No. 3 (Summer, 2001), MIT Press, pp. 35-39</w:t>
            </w:r>
          </w:p>
          <w:p w14:paraId="048EFDE8" w14:textId="77777777" w:rsidR="007C11ED" w:rsidRPr="005375A7" w:rsidRDefault="007C11ED" w:rsidP="007C11ED">
            <w:pPr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22FD8D55" w14:textId="77777777" w:rsidR="007C11ED" w:rsidRPr="005375A7" w:rsidRDefault="007C11ED" w:rsidP="007C11ED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</w:rPr>
              <w:t>Szociális design</w:t>
            </w:r>
          </w:p>
          <w:p w14:paraId="7423C048" w14:textId="77777777" w:rsidR="007C11ED" w:rsidRPr="005375A7" w:rsidRDefault="007C11ED" w:rsidP="00E73C32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Polak, Paul, Out of Poverty, What Works When Traditional Approaches Fail, Berret-Koehler Publishers, San Francisco, USA, 2008 p. 24-25. A szerző saját fordítása,</w:t>
            </w:r>
          </w:p>
          <w:p w14:paraId="1A947229" w14:textId="77777777" w:rsidR="007C11ED" w:rsidRPr="005375A7" w:rsidRDefault="007C11ED" w:rsidP="00E73C32">
            <w:pPr>
              <w:numPr>
                <w:ilvl w:val="0"/>
                <w:numId w:val="2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Brown, T., és Martin, L. Roger: </w:t>
            </w:r>
            <w:r w:rsidRPr="005375A7">
              <w:rPr>
                <w:rFonts w:eastAsia="Times New Roman" w:cstheme="minorHAnsi"/>
                <w:i/>
                <w:iCs/>
                <w:color w:val="000000"/>
              </w:rPr>
              <w:t>Design for Action.</w:t>
            </w:r>
            <w:r w:rsidRPr="005375A7">
              <w:rPr>
                <w:rFonts w:eastAsia="Times New Roman" w:cstheme="minorHAnsi"/>
                <w:color w:val="000000"/>
              </w:rPr>
              <w:t xml:space="preserve"> in</w:t>
            </w:r>
            <w:r w:rsidRPr="005375A7">
              <w:rPr>
                <w:rFonts w:eastAsia="Times New Roman" w:cstheme="minorHAnsi"/>
                <w:i/>
                <w:iCs/>
                <w:color w:val="000000"/>
              </w:rPr>
              <w:t>: Harvard Business Review</w:t>
            </w:r>
            <w:r w:rsidRPr="005375A7">
              <w:rPr>
                <w:rFonts w:eastAsia="Times New Roman" w:cstheme="minorHAnsi"/>
                <w:color w:val="000000"/>
              </w:rPr>
              <w:t>. 2015/9.</w:t>
            </w:r>
          </w:p>
          <w:p w14:paraId="4BEC46DE" w14:textId="77777777" w:rsidR="007C11ED" w:rsidRPr="007C11ED" w:rsidRDefault="007C11ED" w:rsidP="00E73C32">
            <w:pPr>
              <w:numPr>
                <w:ilvl w:val="0"/>
                <w:numId w:val="23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Margolin, V., Margolin, S. (2002). A "Social Model" of Design: Issues of Practice and Research. </w:t>
            </w:r>
            <w:r w:rsidRPr="005375A7"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  <w:t>Design Issues,</w:t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Vol. 18, No. 4., pp. 24-30.The MIT Press.</w:t>
            </w:r>
          </w:p>
          <w:p w14:paraId="7CAF713D" w14:textId="77777777" w:rsidR="007C11ED" w:rsidRPr="005375A7" w:rsidRDefault="007C11ED" w:rsidP="007C11ED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  <w:p w14:paraId="4267806D" w14:textId="77777777" w:rsidR="007C11ED" w:rsidRPr="005375A7" w:rsidRDefault="007C11ED" w:rsidP="007C11ED">
            <w:pPr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b/>
                <w:bCs/>
                <w:color w:val="000000"/>
                <w:shd w:val="clear" w:color="auto" w:fill="FFFFFF"/>
              </w:rPr>
              <w:t>Felhőgyár Módszer - MOME Szociális Design</w:t>
            </w:r>
          </w:p>
          <w:p w14:paraId="17B69DE8" w14:textId="77777777" w:rsidR="007C11ED" w:rsidRPr="005375A7" w:rsidRDefault="007C11ED" w:rsidP="00E73C32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Barcza, D., Fehér, B., </w:t>
            </w:r>
            <w:r w:rsidRPr="005375A7">
              <w:rPr>
                <w:rFonts w:eastAsia="Times New Roman" w:cstheme="minorHAnsi"/>
                <w:i/>
                <w:iCs/>
                <w:color w:val="000000"/>
                <w:shd w:val="clear" w:color="auto" w:fill="FFFFFF"/>
              </w:rPr>
              <w:t>Felhőgyár - egy szociális design ABC,</w:t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 MOME, 2016, </w:t>
            </w:r>
            <w:hyperlink r:id="rId8" w:history="1">
              <w:r w:rsidRPr="005375A7">
                <w:rPr>
                  <w:rFonts w:eastAsia="Times New Roman" w:cstheme="minorHAnsi"/>
                  <w:color w:val="000000"/>
                  <w:u w:val="single"/>
                  <w:shd w:val="clear" w:color="auto" w:fill="FFFFFF"/>
                </w:rPr>
                <w:t>www.socialdesignabc.mome.hu</w:t>
              </w:r>
            </w:hyperlink>
          </w:p>
          <w:p w14:paraId="53D48B9F" w14:textId="77777777" w:rsidR="007C11ED" w:rsidRPr="005375A7" w:rsidRDefault="007C11ED" w:rsidP="00E73C32">
            <w:pPr>
              <w:numPr>
                <w:ilvl w:val="0"/>
                <w:numId w:val="24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Hermanus, L, Cambell, A., Designers Buidl a Cloudfactory to Rethink Design for Resilience </w:t>
            </w:r>
            <w:hyperlink r:id="rId9" w:history="1">
              <w:r w:rsidRPr="005375A7">
                <w:rPr>
                  <w:rFonts w:eastAsia="Times New Roman" w:cstheme="minorHAnsi"/>
                  <w:color w:val="000000"/>
                  <w:u w:val="single"/>
                  <w:shd w:val="clear" w:color="auto" w:fill="FFFFFF"/>
                </w:rPr>
                <w:t>https://rethink.earth/designers-build-a-cloudfactory-to-rethink-design-for-resilience/</w:t>
              </w:r>
            </w:hyperlink>
          </w:p>
          <w:p w14:paraId="140ABCCB" w14:textId="719827B2" w:rsidR="007C11ED" w:rsidRPr="005375A7" w:rsidRDefault="007C11ED" w:rsidP="007C11ED">
            <w:pPr>
              <w:ind w:left="80"/>
              <w:rPr>
                <w:rFonts w:eastAsia="Times New Roman" w:cstheme="minorHAnsi"/>
              </w:rPr>
            </w:pPr>
          </w:p>
          <w:p w14:paraId="7AF97795" w14:textId="77777777" w:rsidR="007C11ED" w:rsidRPr="005375A7" w:rsidRDefault="007C11ED" w:rsidP="007C11ED">
            <w:pPr>
              <w:ind w:left="80"/>
              <w:rPr>
                <w:rFonts w:eastAsia="Times New Roman" w:cstheme="minorHAnsi"/>
              </w:rPr>
            </w:pPr>
            <w:r w:rsidRPr="005375A7">
              <w:rPr>
                <w:rFonts w:eastAsia="Times New Roman" w:cstheme="minorHAnsi"/>
                <w:b/>
                <w:bCs/>
                <w:color w:val="000000"/>
              </w:rPr>
              <w:t>Ajánlott irodalom</w:t>
            </w:r>
            <w:r w:rsidRPr="005375A7">
              <w:rPr>
                <w:rFonts w:eastAsia="Times New Roman" w:cstheme="minorHAnsi"/>
                <w:color w:val="000000"/>
              </w:rPr>
              <w:t>:</w:t>
            </w:r>
          </w:p>
          <w:p w14:paraId="4F6D860A" w14:textId="77777777" w:rsidR="007C11ED" w:rsidRPr="005375A7" w:rsidRDefault="007C11ED" w:rsidP="00E73C32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 xml:space="preserve"> </w:t>
            </w: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 xml:space="preserve">Papanek, Victor J.: Design for the Real World. 1963. Stockholm. </w:t>
            </w:r>
          </w:p>
          <w:p w14:paraId="37BC11AA" w14:textId="77777777" w:rsidR="007C11ED" w:rsidRPr="005375A7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</w:rPr>
              <w:t>Brown, T. és Wyatt, J.,</w:t>
            </w:r>
            <w:r w:rsidRPr="005375A7">
              <w:rPr>
                <w:rFonts w:eastAsia="Times New Roman" w:cstheme="minorHAnsi"/>
                <w:i/>
                <w:iCs/>
                <w:color w:val="000000"/>
              </w:rPr>
              <w:t xml:space="preserve"> Design Thinking for Social Innovation</w:t>
            </w:r>
            <w:r w:rsidRPr="005375A7">
              <w:rPr>
                <w:rFonts w:eastAsia="Times New Roman" w:cstheme="minorHAnsi"/>
                <w:color w:val="000000"/>
              </w:rPr>
              <w:t xml:space="preserve">. in: </w:t>
            </w:r>
            <w:r w:rsidRPr="005375A7">
              <w:rPr>
                <w:rFonts w:eastAsia="Times New Roman" w:cstheme="minorHAnsi"/>
                <w:i/>
                <w:iCs/>
                <w:color w:val="000000"/>
              </w:rPr>
              <w:t>Stanford Social Innovation Review</w:t>
            </w:r>
            <w:r w:rsidRPr="005375A7">
              <w:rPr>
                <w:rFonts w:eastAsia="Times New Roman" w:cstheme="minorHAnsi"/>
                <w:color w:val="000000"/>
              </w:rPr>
              <w:t>. 2010/4</w:t>
            </w:r>
          </w:p>
          <w:p w14:paraId="44FE6D0A" w14:textId="77777777" w:rsidR="007C11ED" w:rsidRPr="005375A7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Csíkszentmihályi Mihály: Kreativitás, a flow és a felfedezés, avagy a találékonyság pszichológiája, Akadémiai Kiadó 2008</w:t>
            </w:r>
          </w:p>
          <w:p w14:paraId="6FAA0101" w14:textId="77777777" w:rsidR="007C11ED" w:rsidRPr="005375A7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Shapiro, C. / Varian, H. (1998), Information Rules. A Strategic Guide to the Network Economy. Boston: Harvard Business School Press.</w:t>
            </w:r>
          </w:p>
          <w:p w14:paraId="67F5848A" w14:textId="77777777" w:rsidR="007C11ED" w:rsidRPr="005375A7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Amatullo, V. M. (2015) Design Attitude and Social Innovation: Empirical Studies of the Return on Design.</w:t>
            </w:r>
          </w:p>
          <w:p w14:paraId="14252812" w14:textId="77777777" w:rsidR="007C11ED" w:rsidRPr="005375A7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Design Works, An Open Book on Designing Labour. 2017. Social Label Publication.</w:t>
            </w:r>
          </w:p>
          <w:p w14:paraId="7B081FC5" w14:textId="77777777" w:rsidR="007C11ED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375A7">
              <w:rPr>
                <w:rFonts w:eastAsia="Times New Roman" w:cstheme="minorHAnsi"/>
                <w:color w:val="000000"/>
                <w:shd w:val="clear" w:color="auto" w:fill="FFFFFF"/>
              </w:rPr>
              <w:t>Kimbell, Lucy és Joe Julier: The Social Design Methods Menu (2012).</w:t>
            </w:r>
          </w:p>
          <w:p w14:paraId="67D9B6B7" w14:textId="77777777" w:rsidR="009D3ADE" w:rsidRDefault="007C11ED" w:rsidP="00E73C32">
            <w:pPr>
              <w:numPr>
                <w:ilvl w:val="0"/>
                <w:numId w:val="25"/>
              </w:numPr>
              <w:shd w:val="clear" w:color="auto" w:fill="FFFFFF"/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7C11ED">
              <w:rPr>
                <w:rFonts w:eastAsia="Times New Roman" w:cstheme="minorHAnsi"/>
                <w:color w:val="000000"/>
                <w:shd w:val="clear" w:color="auto" w:fill="FFFFFF"/>
              </w:rPr>
              <w:t>Horváth D., Mitev Ariel (2015): Alternatív kvalitatív kutatási kézikönyv. Alinea Kiadó, Budapest.</w:t>
            </w:r>
          </w:p>
          <w:p w14:paraId="635AF7E4" w14:textId="23A764FB" w:rsidR="007C11ED" w:rsidRPr="007C11ED" w:rsidRDefault="007C11ED" w:rsidP="007C11ED">
            <w:pPr>
              <w:shd w:val="clear" w:color="auto" w:fill="FFFFFF"/>
              <w:spacing w:after="0" w:line="240" w:lineRule="auto"/>
              <w:ind w:left="720"/>
              <w:textAlignment w:val="baseline"/>
              <w:rPr>
                <w:rFonts w:eastAsia="Times New Roman" w:cstheme="minorHAnsi"/>
                <w:color w:val="000000"/>
              </w:rPr>
            </w:pPr>
          </w:p>
        </w:tc>
      </w:tr>
      <w:tr w:rsidR="009D3ADE" w:rsidRPr="009D3ADE" w14:paraId="0A107FE6" w14:textId="77777777" w:rsidTr="009D3ADE">
        <w:trPr>
          <w:trHeight w:val="993"/>
        </w:trPr>
        <w:tc>
          <w:tcPr>
            <w:tcW w:w="6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C8927" w14:textId="77777777" w:rsidR="009D3ADE" w:rsidRPr="009D3ADE" w:rsidRDefault="009D3ADE">
            <w:pPr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6834C" w14:textId="77777777" w:rsidR="009D3ADE" w:rsidRPr="009D3ADE" w:rsidRDefault="009D3ADE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  <w:r w:rsidRPr="009D3ADE">
              <w:rPr>
                <w:rFonts w:asciiTheme="minorHAnsi" w:hAnsiTheme="minorHAnsi" w:cs="Times New Roman"/>
                <w:iCs/>
                <w:sz w:val="22"/>
                <w:szCs w:val="22"/>
              </w:rPr>
              <w:t xml:space="preserve">Egyéb információk: </w:t>
            </w:r>
          </w:p>
          <w:p w14:paraId="3627C431" w14:textId="77777777" w:rsidR="009D3ADE" w:rsidRPr="009D3ADE" w:rsidRDefault="009D3ADE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</w:p>
          <w:p w14:paraId="2E9E4D84" w14:textId="77777777" w:rsidR="009D3ADE" w:rsidRPr="009D3ADE" w:rsidRDefault="009D3ADE">
            <w:pPr>
              <w:pStyle w:val="Listaszerbekezds1"/>
              <w:ind w:left="0" w:firstLine="0"/>
              <w:rPr>
                <w:rFonts w:asciiTheme="minorHAnsi" w:hAnsiTheme="minorHAnsi" w:cs="Times New Roman"/>
                <w:iCs/>
                <w:sz w:val="22"/>
                <w:szCs w:val="22"/>
              </w:rPr>
            </w:pPr>
          </w:p>
        </w:tc>
      </w:tr>
      <w:tr w:rsidR="009D3ADE" w:rsidRPr="009D3ADE" w14:paraId="017C55F7" w14:textId="77777777" w:rsidTr="009D3ADE">
        <w:trPr>
          <w:trHeight w:val="271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73DD9" w14:textId="77777777" w:rsidR="009D3ADE" w:rsidRPr="009D3ADE" w:rsidRDefault="009D3ADE">
            <w:pPr>
              <w:spacing w:before="60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85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C7683" w14:textId="77777777" w:rsidR="009D3ADE" w:rsidRPr="009D3ADE" w:rsidRDefault="009D3ADE">
            <w:pPr>
              <w:spacing w:before="60"/>
              <w:rPr>
                <w:rFonts w:cs="Times New Roman"/>
                <w:bCs/>
              </w:rPr>
            </w:pPr>
            <w:r w:rsidRPr="009D3ADE">
              <w:rPr>
                <w:rFonts w:cs="Times New Roman"/>
                <w:bCs/>
              </w:rPr>
              <w:t>Tanórán kívüli konzultációs időpontok és helyszín:</w:t>
            </w:r>
          </w:p>
          <w:p w14:paraId="7ABB60C5" w14:textId="77777777" w:rsidR="009D3ADE" w:rsidRPr="009D3ADE" w:rsidRDefault="009D3ADE">
            <w:pPr>
              <w:rPr>
                <w:rFonts w:cs="Times New Roman"/>
                <w:bCs/>
              </w:rPr>
            </w:pPr>
          </w:p>
        </w:tc>
      </w:tr>
    </w:tbl>
    <w:p w14:paraId="19FA8387" w14:textId="77777777" w:rsidR="00422742" w:rsidRDefault="00422742" w:rsidP="005E375A">
      <w:pPr>
        <w:rPr>
          <w:b/>
        </w:rPr>
      </w:pPr>
    </w:p>
    <w:p w14:paraId="3A949E9F" w14:textId="307A901C" w:rsidR="00422742" w:rsidRDefault="00422742">
      <w:pPr>
        <w:rPr>
          <w:b/>
        </w:rPr>
      </w:pPr>
    </w:p>
    <w:sectPr w:rsidR="00422742" w:rsidSect="00A60B8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8C070" w14:textId="77777777" w:rsidR="003258E6" w:rsidRDefault="003258E6" w:rsidP="00F151BF">
      <w:pPr>
        <w:spacing w:after="0" w:line="240" w:lineRule="auto"/>
      </w:pPr>
      <w:r>
        <w:separator/>
      </w:r>
    </w:p>
  </w:endnote>
  <w:endnote w:type="continuationSeparator" w:id="0">
    <w:p w14:paraId="46C05902" w14:textId="77777777" w:rsidR="003258E6" w:rsidRDefault="003258E6" w:rsidP="00F15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0F4D2" w14:textId="77777777" w:rsidR="003258E6" w:rsidRDefault="003258E6" w:rsidP="00F151BF">
      <w:pPr>
        <w:spacing w:after="0" w:line="240" w:lineRule="auto"/>
      </w:pPr>
      <w:r>
        <w:separator/>
      </w:r>
    </w:p>
  </w:footnote>
  <w:footnote w:type="continuationSeparator" w:id="0">
    <w:p w14:paraId="6A54589B" w14:textId="77777777" w:rsidR="003258E6" w:rsidRDefault="003258E6" w:rsidP="00F15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Cmsor1"/>
      <w:lvlText w:val="%1.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Cmsor2"/>
      <w:lvlText w:val="%1.%2"/>
      <w:legacy w:legacy="1" w:legacySpace="567" w:legacyIndent="0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Cmsor3"/>
      <w:lvlText w:val="%1.%2.%3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Cmsor4"/>
      <w:lvlText w:val="%1.%2.%3.%4"/>
      <w:legacy w:legacy="1" w:legacySpace="284" w:legacyIndent="0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Cmsor5"/>
      <w:lvlText w:val="%1.%2.%3.%4.%5"/>
      <w:legacy w:legacy="1" w:legacySpace="0" w:legacyIndent="0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Cmsor6"/>
      <w:lvlText w:val="%1.%2.%3.%4.%5.%6"/>
      <w:legacy w:legacy="1" w:legacySpace="0" w:legacyIndent="0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Cmsor7"/>
      <w:lvlText w:val="%1.%2.%3.%4.%5.%6.%7"/>
      <w:legacy w:legacy="1" w:legacySpace="0" w:legacyIndent="0"/>
      <w:lvlJc w:val="left"/>
      <w:pPr>
        <w:ind w:left="0" w:firstLine="0"/>
      </w:pPr>
      <w:rPr>
        <w:rFonts w:cs="Times New Roman"/>
      </w:rPr>
    </w:lvl>
    <w:lvl w:ilvl="7">
      <w:start w:val="1"/>
      <w:numFmt w:val="decimal"/>
      <w:pStyle w:val="Cmsor8"/>
      <w:lvlText w:val="%1.%2.%3.%4.%5.%6.%7.%8"/>
      <w:legacy w:legacy="1" w:legacySpace="0" w:legacyIndent="0"/>
      <w:lvlJc w:val="left"/>
      <w:pPr>
        <w:ind w:left="0" w:firstLine="0"/>
      </w:pPr>
      <w:rPr>
        <w:rFonts w:cs="Times New Roman"/>
      </w:rPr>
    </w:lvl>
    <w:lvl w:ilvl="8">
      <w:start w:val="1"/>
      <w:numFmt w:val="decimal"/>
      <w:pStyle w:val="Cmsor9"/>
      <w:lvlText w:val="%1.%2.%3.%4.%5.%6.%7.%8.%9"/>
      <w:legacy w:legacy="1" w:legacySpace="0" w:legacyIndent="0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1F657C5"/>
    <w:multiLevelType w:val="multilevel"/>
    <w:tmpl w:val="CBEA7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945063"/>
    <w:multiLevelType w:val="multilevel"/>
    <w:tmpl w:val="336C3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3D027D"/>
    <w:multiLevelType w:val="hybridMultilevel"/>
    <w:tmpl w:val="1B6EC360"/>
    <w:lvl w:ilvl="0" w:tplc="27041B14">
      <w:start w:val="1"/>
      <w:numFmt w:val="lowerLetter"/>
      <w:lvlText w:val="%1.)"/>
      <w:lvlJc w:val="left"/>
      <w:pPr>
        <w:ind w:left="720" w:hanging="360"/>
      </w:pPr>
      <w:rPr>
        <w:rFonts w:cs="Times New Roman"/>
        <w:b/>
        <w:bCs/>
      </w:rPr>
    </w:lvl>
    <w:lvl w:ilvl="1" w:tplc="BB449C7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AF4488"/>
    <w:multiLevelType w:val="hybridMultilevel"/>
    <w:tmpl w:val="0082BA9A"/>
    <w:lvl w:ilvl="0" w:tplc="1DD0272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A637E08"/>
    <w:multiLevelType w:val="multilevel"/>
    <w:tmpl w:val="91CE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782DAA"/>
    <w:multiLevelType w:val="multilevel"/>
    <w:tmpl w:val="106EC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80B94"/>
    <w:multiLevelType w:val="multilevel"/>
    <w:tmpl w:val="DB94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DB1382"/>
    <w:multiLevelType w:val="multilevel"/>
    <w:tmpl w:val="275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445506"/>
    <w:multiLevelType w:val="multilevel"/>
    <w:tmpl w:val="30CC8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EE4CEA"/>
    <w:multiLevelType w:val="hybridMultilevel"/>
    <w:tmpl w:val="56F69D9A"/>
    <w:lvl w:ilvl="0" w:tplc="13E21C0C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0EA0133"/>
    <w:multiLevelType w:val="multilevel"/>
    <w:tmpl w:val="84DE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9E0C6F"/>
    <w:multiLevelType w:val="multilevel"/>
    <w:tmpl w:val="7D581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8C3B0A"/>
    <w:multiLevelType w:val="multilevel"/>
    <w:tmpl w:val="5D5A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FF7BC1"/>
    <w:multiLevelType w:val="multilevel"/>
    <w:tmpl w:val="E3FE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E7B0E17"/>
    <w:multiLevelType w:val="hybridMultilevel"/>
    <w:tmpl w:val="387C57B8"/>
    <w:lvl w:ilvl="0" w:tplc="A3962894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0755C2A"/>
    <w:multiLevelType w:val="multilevel"/>
    <w:tmpl w:val="1AF2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5130EC"/>
    <w:multiLevelType w:val="multilevel"/>
    <w:tmpl w:val="33F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F2053"/>
    <w:multiLevelType w:val="multilevel"/>
    <w:tmpl w:val="98A6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1841BE"/>
    <w:multiLevelType w:val="multilevel"/>
    <w:tmpl w:val="B2B8D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2FB5B4C"/>
    <w:multiLevelType w:val="multilevel"/>
    <w:tmpl w:val="9842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C150503"/>
    <w:multiLevelType w:val="multilevel"/>
    <w:tmpl w:val="EC2C0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EB36B85"/>
    <w:multiLevelType w:val="multilevel"/>
    <w:tmpl w:val="36C6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17"/>
  </w:num>
  <w:num w:numId="6">
    <w:abstractNumId w:val="19"/>
  </w:num>
  <w:num w:numId="7">
    <w:abstractNumId w:val="18"/>
  </w:num>
  <w:num w:numId="8">
    <w:abstractNumId w:val="11"/>
  </w:num>
  <w:num w:numId="9">
    <w:abstractNumId w:val="12"/>
  </w:num>
  <w:num w:numId="10">
    <w:abstractNumId w:val="1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1">
    <w:abstractNumId w:val="14"/>
  </w:num>
  <w:num w:numId="12">
    <w:abstractNumId w:val="5"/>
  </w:num>
  <w:num w:numId="13">
    <w:abstractNumId w:val="6"/>
  </w:num>
  <w:num w:numId="14">
    <w:abstractNumId w:val="16"/>
  </w:num>
  <w:num w:numId="15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22"/>
  </w:num>
  <w:num w:numId="17">
    <w:abstractNumId w:val="4"/>
  </w:num>
  <w:num w:numId="18">
    <w:abstractNumId w:val="15"/>
  </w:num>
  <w:num w:numId="19">
    <w:abstractNumId w:val="10"/>
  </w:num>
  <w:num w:numId="20">
    <w:abstractNumId w:val="1"/>
  </w:num>
  <w:num w:numId="21">
    <w:abstractNumId w:val="21"/>
  </w:num>
  <w:num w:numId="22">
    <w:abstractNumId w:val="20"/>
  </w:num>
  <w:num w:numId="23">
    <w:abstractNumId w:val="2"/>
  </w:num>
  <w:num w:numId="24">
    <w:abstractNumId w:val="13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1FF"/>
    <w:rsid w:val="00016750"/>
    <w:rsid w:val="0005354C"/>
    <w:rsid w:val="000977D1"/>
    <w:rsid w:val="001253C1"/>
    <w:rsid w:val="00135ACB"/>
    <w:rsid w:val="001572E6"/>
    <w:rsid w:val="00173310"/>
    <w:rsid w:val="001E160B"/>
    <w:rsid w:val="002113FD"/>
    <w:rsid w:val="00252093"/>
    <w:rsid w:val="00272448"/>
    <w:rsid w:val="002A0028"/>
    <w:rsid w:val="002A2E72"/>
    <w:rsid w:val="002C2195"/>
    <w:rsid w:val="002C7072"/>
    <w:rsid w:val="002D36D0"/>
    <w:rsid w:val="002F08C2"/>
    <w:rsid w:val="003258E6"/>
    <w:rsid w:val="00334C84"/>
    <w:rsid w:val="003465A5"/>
    <w:rsid w:val="00352B25"/>
    <w:rsid w:val="00393E11"/>
    <w:rsid w:val="003B6A99"/>
    <w:rsid w:val="003C1C31"/>
    <w:rsid w:val="003C59A0"/>
    <w:rsid w:val="003D234B"/>
    <w:rsid w:val="003D7D07"/>
    <w:rsid w:val="00421C94"/>
    <w:rsid w:val="00422742"/>
    <w:rsid w:val="004273A4"/>
    <w:rsid w:val="00437D39"/>
    <w:rsid w:val="004577D8"/>
    <w:rsid w:val="004732F8"/>
    <w:rsid w:val="004829C2"/>
    <w:rsid w:val="004C2175"/>
    <w:rsid w:val="004F31A0"/>
    <w:rsid w:val="00592235"/>
    <w:rsid w:val="005E375A"/>
    <w:rsid w:val="005E508C"/>
    <w:rsid w:val="00667F7C"/>
    <w:rsid w:val="006B0742"/>
    <w:rsid w:val="006B7470"/>
    <w:rsid w:val="006C5531"/>
    <w:rsid w:val="006D2493"/>
    <w:rsid w:val="00706485"/>
    <w:rsid w:val="00726FA4"/>
    <w:rsid w:val="007503B5"/>
    <w:rsid w:val="00785DC9"/>
    <w:rsid w:val="007904A4"/>
    <w:rsid w:val="007A6551"/>
    <w:rsid w:val="007C11ED"/>
    <w:rsid w:val="007E3E76"/>
    <w:rsid w:val="008258F4"/>
    <w:rsid w:val="00851018"/>
    <w:rsid w:val="00872FD1"/>
    <w:rsid w:val="008841FF"/>
    <w:rsid w:val="0089372A"/>
    <w:rsid w:val="008C0076"/>
    <w:rsid w:val="008D2080"/>
    <w:rsid w:val="0091656E"/>
    <w:rsid w:val="00921E01"/>
    <w:rsid w:val="00953B4F"/>
    <w:rsid w:val="00960D4F"/>
    <w:rsid w:val="009639B8"/>
    <w:rsid w:val="00966B00"/>
    <w:rsid w:val="00975312"/>
    <w:rsid w:val="00975C07"/>
    <w:rsid w:val="009763E4"/>
    <w:rsid w:val="009875CF"/>
    <w:rsid w:val="00994A95"/>
    <w:rsid w:val="009A3DE2"/>
    <w:rsid w:val="009D271F"/>
    <w:rsid w:val="009D3ADE"/>
    <w:rsid w:val="009E2A92"/>
    <w:rsid w:val="009E5AD9"/>
    <w:rsid w:val="009F14DB"/>
    <w:rsid w:val="00A010F5"/>
    <w:rsid w:val="00A60B87"/>
    <w:rsid w:val="00A652EA"/>
    <w:rsid w:val="00A71FF8"/>
    <w:rsid w:val="00A85696"/>
    <w:rsid w:val="00A95EA1"/>
    <w:rsid w:val="00AE0B34"/>
    <w:rsid w:val="00AF2064"/>
    <w:rsid w:val="00B5234F"/>
    <w:rsid w:val="00B63BA2"/>
    <w:rsid w:val="00B86D2C"/>
    <w:rsid w:val="00B913D4"/>
    <w:rsid w:val="00BB6AFB"/>
    <w:rsid w:val="00BE1D7D"/>
    <w:rsid w:val="00BF1291"/>
    <w:rsid w:val="00C17F2F"/>
    <w:rsid w:val="00C33031"/>
    <w:rsid w:val="00C42911"/>
    <w:rsid w:val="00C454B7"/>
    <w:rsid w:val="00C62263"/>
    <w:rsid w:val="00C74D10"/>
    <w:rsid w:val="00C874D3"/>
    <w:rsid w:val="00C9212B"/>
    <w:rsid w:val="00CA5A9F"/>
    <w:rsid w:val="00CB37A8"/>
    <w:rsid w:val="00CC47C6"/>
    <w:rsid w:val="00CD23F8"/>
    <w:rsid w:val="00CE49F1"/>
    <w:rsid w:val="00CE5953"/>
    <w:rsid w:val="00CF5D65"/>
    <w:rsid w:val="00D03F03"/>
    <w:rsid w:val="00D70C8F"/>
    <w:rsid w:val="00DC07B5"/>
    <w:rsid w:val="00DD1C62"/>
    <w:rsid w:val="00DE03C2"/>
    <w:rsid w:val="00DF17F3"/>
    <w:rsid w:val="00E6273C"/>
    <w:rsid w:val="00E73C32"/>
    <w:rsid w:val="00E870F6"/>
    <w:rsid w:val="00E9621A"/>
    <w:rsid w:val="00EA50C4"/>
    <w:rsid w:val="00EC1AC1"/>
    <w:rsid w:val="00EE749A"/>
    <w:rsid w:val="00F017BA"/>
    <w:rsid w:val="00F151BF"/>
    <w:rsid w:val="00FD3011"/>
    <w:rsid w:val="00FD5149"/>
    <w:rsid w:val="00FE5784"/>
    <w:rsid w:val="00FF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1111"/>
  <w15:chartTrackingRefBased/>
  <w15:docId w15:val="{8B6EF1FC-24FB-4603-81CD-8BA554378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9D3ADE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9D3ADE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D3AD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9D3ADE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/>
    <w:unhideWhenUsed/>
    <w:qFormat/>
    <w:rsid w:val="009D3ADE"/>
    <w:pPr>
      <w:numPr>
        <w:ilvl w:val="4"/>
        <w:numId w:val="1"/>
      </w:numPr>
      <w:spacing w:before="240" w:after="60" w:line="240" w:lineRule="auto"/>
      <w:outlineLvl w:val="4"/>
    </w:pPr>
    <w:rPr>
      <w:rFonts w:ascii="Arial" w:eastAsia="Times New Roman" w:hAnsi="Arial" w:cs="Arial"/>
      <w:lang w:eastAsia="hu-HU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9D3ADE"/>
    <w:pPr>
      <w:numPr>
        <w:ilvl w:val="5"/>
        <w:numId w:val="1"/>
      </w:numPr>
      <w:spacing w:before="240" w:after="60" w:line="240" w:lineRule="auto"/>
      <w:outlineLvl w:val="5"/>
    </w:pPr>
    <w:rPr>
      <w:rFonts w:ascii="Arial" w:eastAsia="Times New Roman" w:hAnsi="Arial" w:cs="Arial"/>
      <w:i/>
      <w:iCs/>
      <w:lang w:eastAsia="hu-HU"/>
    </w:rPr>
  </w:style>
  <w:style w:type="paragraph" w:styleId="Cmsor7">
    <w:name w:val="heading 7"/>
    <w:basedOn w:val="Norml"/>
    <w:next w:val="Norml"/>
    <w:link w:val="Cmsor7Char"/>
    <w:semiHidden/>
    <w:unhideWhenUsed/>
    <w:qFormat/>
    <w:rsid w:val="009D3ADE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PMingLiU" w:hAnsi="Arial" w:cs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semiHidden/>
    <w:unhideWhenUsed/>
    <w:qFormat/>
    <w:rsid w:val="009D3ADE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PMingLiU" w:hAnsi="Arial" w:cs="Arial"/>
      <w:i/>
      <w:iCs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/>
    <w:unhideWhenUsed/>
    <w:qFormat/>
    <w:rsid w:val="009D3AD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PMingLiU" w:hAnsi="Arial" w:cs="Arial"/>
      <w:i/>
      <w:iCs/>
      <w:sz w:val="18"/>
      <w:szCs w:val="1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41FF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51BF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/>
    <w:rsid w:val="00F151BF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9D3ADE"/>
    <w:rPr>
      <w:rFonts w:ascii="Arial" w:eastAsia="Times New Roman" w:hAnsi="Arial" w:cs="Arial"/>
      <w:b/>
      <w:bCs/>
      <w:kern w:val="28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semiHidden/>
    <w:rsid w:val="009D3ADE"/>
    <w:rPr>
      <w:rFonts w:ascii="Arial" w:eastAsia="Times New Roman" w:hAnsi="Arial" w:cs="Arial"/>
      <w:b/>
      <w:bCs/>
      <w:i/>
      <w:i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D3AD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9D3ADE"/>
    <w:rPr>
      <w:rFonts w:ascii="Times New Roman" w:eastAsia="Times New Roman" w:hAnsi="Times New Roman" w:cs="Times New Roman"/>
      <w:b/>
      <w:bCs/>
      <w:i/>
      <w:iCs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semiHidden/>
    <w:rsid w:val="009D3ADE"/>
    <w:rPr>
      <w:rFonts w:ascii="Arial" w:eastAsia="Times New Roman" w:hAnsi="Arial" w:cs="Arial"/>
      <w:lang w:eastAsia="hu-HU"/>
    </w:rPr>
  </w:style>
  <w:style w:type="character" w:customStyle="1" w:styleId="Cmsor6Char">
    <w:name w:val="Címsor 6 Char"/>
    <w:basedOn w:val="Bekezdsalapbettpusa"/>
    <w:link w:val="Cmsor6"/>
    <w:semiHidden/>
    <w:rsid w:val="009D3ADE"/>
    <w:rPr>
      <w:rFonts w:ascii="Arial" w:eastAsia="Times New Roman" w:hAnsi="Arial" w:cs="Arial"/>
      <w:i/>
      <w:iCs/>
      <w:lang w:eastAsia="hu-HU"/>
    </w:rPr>
  </w:style>
  <w:style w:type="character" w:customStyle="1" w:styleId="Cmsor7Char">
    <w:name w:val="Címsor 7 Char"/>
    <w:basedOn w:val="Bekezdsalapbettpusa"/>
    <w:link w:val="Cmsor7"/>
    <w:semiHidden/>
    <w:rsid w:val="009D3ADE"/>
    <w:rPr>
      <w:rFonts w:ascii="Arial" w:eastAsia="PMingLiU" w:hAnsi="Arial" w:cs="Arial"/>
      <w:sz w:val="20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semiHidden/>
    <w:rsid w:val="009D3ADE"/>
    <w:rPr>
      <w:rFonts w:ascii="Arial" w:eastAsia="PMingLiU" w:hAnsi="Arial" w:cs="Arial"/>
      <w:i/>
      <w:iCs/>
      <w:sz w:val="20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semiHidden/>
    <w:rsid w:val="009D3ADE"/>
    <w:rPr>
      <w:rFonts w:ascii="Arial" w:eastAsia="PMingLiU" w:hAnsi="Arial" w:cs="Arial"/>
      <w:i/>
      <w:iCs/>
      <w:sz w:val="18"/>
      <w:szCs w:val="18"/>
      <w:lang w:eastAsia="hu-HU"/>
    </w:rPr>
  </w:style>
  <w:style w:type="paragraph" w:customStyle="1" w:styleId="Listaszerbekezds1">
    <w:name w:val="Listaszerű bekezdés1"/>
    <w:basedOn w:val="Norml"/>
    <w:rsid w:val="009D3ADE"/>
    <w:pPr>
      <w:spacing w:after="0" w:line="240" w:lineRule="auto"/>
      <w:ind w:left="720" w:firstLine="567"/>
      <w:contextualSpacing/>
      <w:jc w:val="both"/>
    </w:pPr>
    <w:rPr>
      <w:rFonts w:ascii="Calibri" w:eastAsia="PMingLiU" w:hAnsi="Calibri" w:cs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92235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92235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92235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22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2235"/>
    <w:rPr>
      <w:rFonts w:ascii="Segoe UI" w:hAnsi="Segoe UI" w:cs="Segoe UI"/>
      <w:sz w:val="18"/>
      <w:szCs w:val="18"/>
    </w:rPr>
  </w:style>
  <w:style w:type="paragraph" w:styleId="NormlWeb">
    <w:name w:val="Normal (Web)"/>
    <w:basedOn w:val="Norml"/>
    <w:uiPriority w:val="99"/>
    <w:unhideWhenUsed/>
    <w:rsid w:val="00334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aldesignabc.mom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deo.com/post/design-k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think.earth/designers-build-a-cloudfactory-to-rethink-design-for-resilience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8</Pages>
  <Words>2240</Words>
  <Characters>15457</Characters>
  <Application>Microsoft Office Word</Application>
  <DocSecurity>0</DocSecurity>
  <Lines>128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MOME</Company>
  <LinksUpToDate>false</LinksUpToDate>
  <CharactersWithSpaces>17662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Plank Lívia</dc:creator>
  <cp:keywords/>
  <dc:description/>
  <cp:lastModifiedBy>Dórika</cp:lastModifiedBy>
  <cp:revision>9</cp:revision>
  <dcterms:created xsi:type="dcterms:W3CDTF">2020-11-16T10:26:00Z</dcterms:created>
  <dcterms:modified xsi:type="dcterms:W3CDTF">2021-01-18T21:23:00Z</dcterms:modified>
</cp:coreProperties>
</file>