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1F" w:rsidRDefault="00400871">
      <w:pPr>
        <w:ind w:firstLine="0"/>
        <w:jc w:val="lef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Kurzusleírás (tematika)</w:t>
      </w:r>
    </w:p>
    <w:tbl>
      <w:tblPr>
        <w:tblStyle w:val="a"/>
        <w:tblW w:w="9270" w:type="dxa"/>
        <w:tblInd w:w="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2"/>
        <w:gridCol w:w="1911"/>
        <w:gridCol w:w="1560"/>
        <w:gridCol w:w="1559"/>
        <w:gridCol w:w="2268"/>
      </w:tblGrid>
      <w:tr w:rsidR="00635C1F">
        <w:trPr>
          <w:trHeight w:val="560"/>
        </w:trPr>
        <w:tc>
          <w:tcPr>
            <w:tcW w:w="9270" w:type="dxa"/>
            <w:gridSpan w:val="5"/>
          </w:tcPr>
          <w:p w:rsidR="00635C1F" w:rsidRDefault="00400871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Kurzus neve: </w:t>
            </w:r>
            <w:r w:rsidRPr="00400871">
              <w:rPr>
                <w:rFonts w:ascii="Arial" w:eastAsia="Arial" w:hAnsi="Arial" w:cs="Arial"/>
                <w:sz w:val="22"/>
                <w:szCs w:val="22"/>
              </w:rPr>
              <w:t>Vizuális identitás 2. / Print</w:t>
            </w:r>
          </w:p>
        </w:tc>
      </w:tr>
      <w:tr w:rsidR="00635C1F">
        <w:trPr>
          <w:trHeight w:val="560"/>
        </w:trPr>
        <w:tc>
          <w:tcPr>
            <w:tcW w:w="9270" w:type="dxa"/>
            <w:gridSpan w:val="5"/>
          </w:tcPr>
          <w:p w:rsidR="00635C1F" w:rsidRDefault="00400871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A kurzus oktatója/i, </w:t>
            </w:r>
            <w:proofErr w:type="gram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elérhetősége(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 xml:space="preserve">i): </w:t>
            </w:r>
            <w:bookmarkStart w:id="0" w:name="_GoBack"/>
            <w:bookmarkEnd w:id="0"/>
          </w:p>
          <w:p w:rsidR="00635C1F" w:rsidRDefault="00400871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Vargha Balázs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vargha.b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@g.mome.hu)</w:t>
            </w:r>
          </w:p>
          <w:p w:rsidR="00635C1F" w:rsidRDefault="00400871">
            <w:pPr>
              <w:pStyle w:val="Cmsor3"/>
              <w:spacing w:before="60"/>
              <w:rPr>
                <w:rFonts w:ascii="Arial" w:eastAsia="Arial" w:hAnsi="Arial" w:cs="Arial"/>
                <w:b w:val="0"/>
                <w:sz w:val="22"/>
                <w:szCs w:val="22"/>
              </w:rPr>
            </w:pPr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Simon Péter Bence (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simon.peter.bence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  <w:szCs w:val="22"/>
              </w:rPr>
              <w:t>@g.mome.hu)</w:t>
            </w:r>
          </w:p>
        </w:tc>
      </w:tr>
      <w:tr w:rsidR="00635C1F">
        <w:trPr>
          <w:trHeight w:val="700"/>
        </w:trPr>
        <w:tc>
          <w:tcPr>
            <w:tcW w:w="1972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Kód:</w:t>
            </w: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B-TG-401</w:t>
            </w:r>
          </w:p>
        </w:tc>
        <w:tc>
          <w:tcPr>
            <w:tcW w:w="1911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Tantervi hely:</w:t>
            </w:r>
          </w:p>
          <w:p w:rsidR="00635C1F" w:rsidRPr="00400871" w:rsidRDefault="00400871">
            <w:pPr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00871">
              <w:rPr>
                <w:rFonts w:ascii="Arial" w:eastAsia="Arial" w:hAnsi="Arial" w:cs="Arial"/>
                <w:b/>
                <w:sz w:val="22"/>
                <w:szCs w:val="22"/>
              </w:rPr>
              <w:t>BA</w:t>
            </w:r>
          </w:p>
        </w:tc>
        <w:tc>
          <w:tcPr>
            <w:tcW w:w="1560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Javasolt félév: </w:t>
            </w:r>
            <w:r w:rsidRPr="00400871">
              <w:rPr>
                <w:rFonts w:ascii="Arial" w:eastAsia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1559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Kredit:</w:t>
            </w:r>
          </w:p>
          <w:p w:rsidR="00635C1F" w:rsidRPr="00400871" w:rsidRDefault="00400871">
            <w:pPr>
              <w:ind w:firstLine="0"/>
              <w:jc w:val="left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00871"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Tanóraszám: 48</w:t>
            </w: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Egyéni hallgatói munkaóra: 102</w:t>
            </w:r>
          </w:p>
        </w:tc>
      </w:tr>
      <w:tr w:rsidR="00635C1F">
        <w:trPr>
          <w:trHeight w:val="700"/>
        </w:trPr>
        <w:tc>
          <w:tcPr>
            <w:tcW w:w="1972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Kapcsolt kódok:</w:t>
            </w:r>
          </w:p>
        </w:tc>
        <w:tc>
          <w:tcPr>
            <w:tcW w:w="1911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Típus: gyakorlat-orientált</w:t>
            </w:r>
          </w:p>
        </w:tc>
        <w:tc>
          <w:tcPr>
            <w:tcW w:w="1560" w:type="dxa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Szab.vál-ként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felvehető-e?</w:t>
            </w: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Nem</w:t>
            </w:r>
          </w:p>
        </w:tc>
        <w:tc>
          <w:tcPr>
            <w:tcW w:w="3827" w:type="dxa"/>
            <w:gridSpan w:val="2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Szab.vál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 esetén sajátos előfeltételek:</w:t>
            </w:r>
          </w:p>
          <w:p w:rsidR="00635C1F" w:rsidRDefault="00635C1F">
            <w:pPr>
              <w:tabs>
                <w:tab w:val="left" w:pos="448"/>
                <w:tab w:val="left" w:pos="2173"/>
              </w:tabs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35C1F">
        <w:trPr>
          <w:trHeight w:val="700"/>
        </w:trPr>
        <w:tc>
          <w:tcPr>
            <w:tcW w:w="9270" w:type="dxa"/>
            <w:gridSpan w:val="5"/>
          </w:tcPr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kapcsolatai (előfeltételek, párhuzamosságok): </w:t>
            </w: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előfeltétel: Kreatív stratégiák 1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.,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Kontextuális design 1.</w:t>
            </w:r>
          </w:p>
        </w:tc>
      </w:tr>
      <w:tr w:rsidR="00635C1F">
        <w:trPr>
          <w:trHeight w:val="900"/>
        </w:trPr>
        <w:tc>
          <w:tcPr>
            <w:tcW w:w="9270" w:type="dxa"/>
            <w:gridSpan w:val="5"/>
          </w:tcPr>
          <w:p w:rsidR="00635C1F" w:rsidRDefault="00400871">
            <w:pPr>
              <w:pStyle w:val="Cm"/>
            </w:pPr>
            <w:bookmarkStart w:id="1" w:name="_30j0zll" w:colFirst="0" w:colLast="0"/>
            <w:bookmarkEnd w:id="1"/>
            <w:r>
              <w:t xml:space="preserve">A kurzus célja: </w:t>
            </w:r>
          </w:p>
          <w:p w:rsidR="00635C1F" w:rsidRDefault="00400871">
            <w:pPr>
              <w:numPr>
                <w:ilvl w:val="0"/>
                <w:numId w:val="1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Grafikai tervezési ismeretek fejlesztése a vizuális identitás szakmai területein</w:t>
            </w: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kurzus alapelvei: </w:t>
            </w:r>
          </w:p>
          <w:p w:rsidR="00635C1F" w:rsidRDefault="00400871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Gyakorlati helyzetek</w:t>
            </w:r>
          </w:p>
          <w:p w:rsidR="00635C1F" w:rsidRDefault="00400871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Probléma-fókuszú megközelítés</w:t>
            </w:r>
          </w:p>
          <w:p w:rsidR="00635C1F" w:rsidRDefault="00400871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Folyamat-orientált metódu</w:t>
            </w:r>
            <w:r>
              <w:rPr>
                <w:rFonts w:ascii="Arial" w:eastAsia="Arial" w:hAnsi="Arial" w:cs="Arial"/>
                <w:sz w:val="22"/>
                <w:szCs w:val="22"/>
              </w:rPr>
              <w:t>sok</w:t>
            </w:r>
          </w:p>
          <w:p w:rsidR="00635C1F" w:rsidRDefault="00400871">
            <w:pPr>
              <w:numPr>
                <w:ilvl w:val="0"/>
                <w:numId w:val="9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Integráltan beépülő szakmai specifikumok és szakelméleti ismeretek </w:t>
            </w:r>
          </w:p>
        </w:tc>
      </w:tr>
      <w:tr w:rsidR="00635C1F">
        <w:trPr>
          <w:trHeight w:val="248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35C1F" w:rsidRDefault="00400871">
            <w:pPr>
              <w:pStyle w:val="Cm"/>
            </w:pPr>
            <w:bookmarkStart w:id="2" w:name="_1fob9te" w:colFirst="0" w:colLast="0"/>
            <w:bookmarkEnd w:id="2"/>
            <w:r>
              <w:t>Tanulási eredmények (fejlesztendő szakmai és általános kompetenciák):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Tudás: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35C1F" w:rsidRDefault="00400871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Jártas 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szakmaspecifikus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tervezési módszertanban</w:t>
            </w:r>
          </w:p>
          <w:p w:rsidR="00635C1F" w:rsidRDefault="00400871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Magas szintű szakmai és technikai tudással rendelkezik tervezői/alkotói/ művészi elképzeléseinek megvalósításához</w:t>
            </w:r>
          </w:p>
          <w:p w:rsidR="00635C1F" w:rsidRDefault="00400871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Ismeri a tervezőgrafika alapvető tervezéselméleti koncepcióit és múltbéli, illetve kortárs alkalmazási módjait</w:t>
            </w:r>
          </w:p>
          <w:p w:rsidR="00635C1F" w:rsidRDefault="00400871">
            <w:pPr>
              <w:numPr>
                <w:ilvl w:val="0"/>
                <w:numId w:val="4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Széleskörű tudása van a kreativitás mibenlétéről és fejleszthetőségéről</w:t>
            </w:r>
          </w:p>
          <w:p w:rsidR="00635C1F" w:rsidRDefault="00635C1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Képesség: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Tudását, intuícióját és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ötleteit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mint hajtóerőt alkalmazza tervezési/alkotói koncepciók fejlesztésére és alkalmazására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Kreativitását képes komplexen alkalmazni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 tervezőgrafikai alkotói gyakorlat során tudatos és kreatív munkára, rutin szakmai problémák azonosítására és megoldására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Megszerzett tudása révén képes a tervezői/alkotói tevékenysége során szociális, kulturális, művészeti, politikai, ökológiai, ga</w:t>
            </w:r>
            <w:r>
              <w:rPr>
                <w:rFonts w:ascii="Arial" w:eastAsia="Arial" w:hAnsi="Arial" w:cs="Arial"/>
                <w:sz w:val="22"/>
                <w:szCs w:val="22"/>
              </w:rPr>
              <w:t>zdasági és etikai szempontok integrálására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Jól-informált véleményt alkot tervezőgrafikai koncepciókról és megoldásokról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Releváns adatokat gyűjt és interpretál tervezői/alkotói koncepciók fejlesztéséhez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alkalmazni szakmája etikai normáit</w:t>
            </w:r>
          </w:p>
          <w:p w:rsidR="00635C1F" w:rsidRDefault="00400871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Szakmaspecifi</w:t>
            </w:r>
            <w:r>
              <w:rPr>
                <w:rFonts w:ascii="Arial" w:eastAsia="Arial" w:hAnsi="Arial" w:cs="Arial"/>
                <w:sz w:val="22"/>
                <w:szCs w:val="22"/>
              </w:rPr>
              <w:t>kus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tervezési módszertan alkalmazásával tervez és menedzsel kisléptékű tervezőgrafikai projekteket</w:t>
            </w:r>
          </w:p>
          <w:p w:rsidR="00635C1F" w:rsidRDefault="00635C1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Attitűd: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Tudatos a tervezőgrafika szociális, kulturális, művészeti, politikai, ökológiai, gazdasági és etikai kontextusban elfoglalt pozíciójával kapcsolat</w:t>
            </w:r>
            <w:r>
              <w:rPr>
                <w:rFonts w:ascii="Arial" w:eastAsia="Arial" w:hAnsi="Arial" w:cs="Arial"/>
                <w:sz w:val="22"/>
                <w:szCs w:val="22"/>
              </w:rPr>
              <w:t>ban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különböző társadalmi és kulturális csoportokkal és közösségekkel szemben befogadó, toleráns és empatikus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Nyitott az új ismeretekre, módszerekre, kreatív, dinamikus megvalósítási lehetőségekre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Törekszik szakmája etikai normáinak betartására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Nyitott má</w:t>
            </w:r>
            <w:r>
              <w:rPr>
                <w:rFonts w:ascii="Arial" w:eastAsia="Arial" w:hAnsi="Arial" w:cs="Arial"/>
                <w:sz w:val="22"/>
                <w:szCs w:val="22"/>
              </w:rPr>
              <w:t>s művészeti ágakra/más szakterületekre, együttműködésre és közérthető kommunikációra törekszik azok szereplőivel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Alkotó / tervező munkájában – ahol az releváns – az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interdiszciplinaritásra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törekszik</w:t>
            </w:r>
          </w:p>
          <w:p w:rsidR="00635C1F" w:rsidRDefault="00400871">
            <w:pPr>
              <w:numPr>
                <w:ilvl w:val="0"/>
                <w:numId w:val="6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Tudatos a tervezőgrafika szociális, kulturális, művészeti</w:t>
            </w:r>
            <w:r>
              <w:rPr>
                <w:rFonts w:ascii="Arial" w:eastAsia="Arial" w:hAnsi="Arial" w:cs="Arial"/>
                <w:sz w:val="22"/>
                <w:szCs w:val="22"/>
              </w:rPr>
              <w:t>, politikai, ökológiai, gazdasági és etikai kontextusban elfoglalt pozíciójával kapcsolatban</w:t>
            </w:r>
          </w:p>
          <w:p w:rsidR="00635C1F" w:rsidRDefault="00635C1F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tabs>
                <w:tab w:val="left" w:pos="2377"/>
                <w:tab w:val="left" w:pos="4641"/>
                <w:tab w:val="left" w:pos="6905"/>
              </w:tabs>
              <w:ind w:left="113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Autonómia és felelősségvállalás: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Önállóan tájékozódik és valósítja meg saját művészeti koncepcióit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Szakmai orientációja kialakult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Kialakult és megszilárdult ízléssel, kritikai érzékkel rendelkezik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tervező/alkotó projekt csapat tagjaként felelősséget vállal nagyléptékű tervezőgrafikai projektek kisebb részeiért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Felismeri tervező / alkotó művészeti tevékenységének közösségi és társad</w:t>
            </w:r>
            <w:r>
              <w:rPr>
                <w:rFonts w:ascii="Arial" w:eastAsia="Arial" w:hAnsi="Arial" w:cs="Arial"/>
                <w:sz w:val="22"/>
                <w:szCs w:val="22"/>
              </w:rPr>
              <w:t>almi hatásait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Elfogadja és hitelesen közvetíti szakterületének társadalmi szerepét, értékeit</w:t>
            </w:r>
          </w:p>
          <w:p w:rsidR="00635C1F" w:rsidRDefault="00400871">
            <w:pPr>
              <w:numPr>
                <w:ilvl w:val="0"/>
                <w:numId w:val="3"/>
              </w:numPr>
              <w:tabs>
                <w:tab w:val="left" w:pos="2377"/>
                <w:tab w:val="left" w:pos="4641"/>
                <w:tab w:val="left" w:pos="6905"/>
              </w:tabs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Képes alkalmazottként dolgozni, belehelyezkedni alkalmazotti, alvállalkozói helyzetekbe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</w:r>
          </w:p>
        </w:tc>
      </w:tr>
      <w:tr w:rsidR="00635C1F">
        <w:trPr>
          <w:trHeight w:val="80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635C1F" w:rsidRDefault="00400871">
            <w:pPr>
              <w:pStyle w:val="Cm"/>
            </w:pPr>
            <w:bookmarkStart w:id="3" w:name="_3znysh7" w:colFirst="0" w:colLast="0"/>
            <w:bookmarkEnd w:id="3"/>
            <w:r>
              <w:lastRenderedPageBreak/>
              <w:t xml:space="preserve">A kurzus keretében feldolgozandó témakörök, témák: 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Vizuális rendszerek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Multiplatform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helyzetek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vizuális identitás kérdései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 módszertani ismeretek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Print médiumok rendszer-sajátosságai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Print alapú gyártástechnológia</w:t>
            </w:r>
          </w:p>
          <w:p w:rsidR="00635C1F" w:rsidRDefault="00400871">
            <w:pPr>
              <w:numPr>
                <w:ilvl w:val="0"/>
                <w:numId w:val="14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Desktop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Publishing (DTP) specifikumok</w:t>
            </w:r>
          </w:p>
        </w:tc>
      </w:tr>
      <w:tr w:rsidR="00635C1F">
        <w:trPr>
          <w:trHeight w:val="660"/>
        </w:trPr>
        <w:tc>
          <w:tcPr>
            <w:tcW w:w="9270" w:type="dxa"/>
            <w:gridSpan w:val="5"/>
          </w:tcPr>
          <w:p w:rsidR="00635C1F" w:rsidRDefault="00400871">
            <w:pPr>
              <w:pStyle w:val="Cm"/>
            </w:pPr>
            <w:bookmarkStart w:id="4" w:name="_2et92p0" w:colFirst="0" w:colLast="0"/>
            <w:bookmarkEnd w:id="4"/>
            <w:r>
              <w:t xml:space="preserve">Tanulásszervezés/folyamatszervezés sajátosságai: </w:t>
            </w:r>
          </w:p>
          <w:p w:rsidR="00635C1F" w:rsidRDefault="00400871">
            <w:pPr>
              <w:spacing w:before="120" w:after="60"/>
              <w:ind w:left="134" w:hanging="134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kurzus menete, az egyes foglalkozások jellege és ütemezésük (több tanár esetén akár a tanári közreműködés megosztását is jelezve:</w:t>
            </w:r>
          </w:p>
          <w:p w:rsidR="00635C1F" w:rsidRDefault="00400871">
            <w:pPr>
              <w:numPr>
                <w:ilvl w:val="0"/>
                <w:numId w:val="17"/>
              </w:numPr>
              <w:spacing w:before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Feladatismertetés, téma-konzultáció, célok és elvárások ismertetése (szeminárium, konzultáció)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Szakelméleti ismeretek, a </w:t>
            </w:r>
            <w:r>
              <w:rPr>
                <w:rFonts w:ascii="Arial" w:eastAsia="Arial" w:hAnsi="Arial" w:cs="Arial"/>
                <w:sz w:val="22"/>
                <w:szCs w:val="22"/>
              </w:rPr>
              <w:t>témakutatás módszerei (szeminárium)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Szakmai és technikai specifikumok (szeminárium)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témával kapcsolatos ismeretbővítés és a szempontrendszer kialakítása (előadás, szeminárium)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Probléma-térkép és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-analízis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(konzultáció)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tervezési folyamat tudatos felépí</w:t>
            </w:r>
            <w:r>
              <w:rPr>
                <w:rFonts w:ascii="Arial" w:eastAsia="Arial" w:hAnsi="Arial" w:cs="Arial"/>
                <w:sz w:val="22"/>
                <w:szCs w:val="22"/>
              </w:rPr>
              <w:t>tése (konzultáció)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Koncepciófejlesztés (konzultáció)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Hatáselemzés, teszt fázis (konzultáció)</w:t>
            </w:r>
          </w:p>
          <w:p w:rsidR="00635C1F" w:rsidRDefault="00400871">
            <w:pPr>
              <w:numPr>
                <w:ilvl w:val="0"/>
                <w:numId w:val="1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Vázlatterv prezentáció (szeminárium)</w:t>
            </w:r>
          </w:p>
          <w:p w:rsidR="00635C1F" w:rsidRDefault="00400871">
            <w:pPr>
              <w:numPr>
                <w:ilvl w:val="0"/>
                <w:numId w:val="17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Technikai kivitelezés, modellezés, prototípus (műhelymunka)</w:t>
            </w:r>
          </w:p>
          <w:p w:rsidR="00635C1F" w:rsidRDefault="00635C1F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spacing w:after="60"/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A hallgatók tennivalói, feladatai:</w:t>
            </w:r>
          </w:p>
          <w:p w:rsidR="00635C1F" w:rsidRDefault="00400871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részvétel a szemináriumokon és a konzultációkon</w:t>
            </w:r>
          </w:p>
          <w:p w:rsidR="00635C1F" w:rsidRDefault="00400871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Önálló felkészülés és kiselőadás egy, a kurzus oktatója által kiadott témával kapcsolatban</w:t>
            </w:r>
          </w:p>
          <w:p w:rsidR="00635C1F" w:rsidRDefault="00400871">
            <w:pPr>
              <w:numPr>
                <w:ilvl w:val="0"/>
                <w:numId w:val="10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témakutatás, a koncepció és a tervezési folyamat dokumentálása és bemutatása prezentációs formában</w:t>
            </w:r>
          </w:p>
          <w:p w:rsidR="00635C1F" w:rsidRDefault="00400871">
            <w:pPr>
              <w:numPr>
                <w:ilvl w:val="0"/>
                <w:numId w:val="10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tervek s</w:t>
            </w:r>
            <w:r>
              <w:rPr>
                <w:rFonts w:ascii="Arial" w:eastAsia="Arial" w:hAnsi="Arial" w:cs="Arial"/>
                <w:sz w:val="22"/>
                <w:szCs w:val="22"/>
              </w:rPr>
              <w:t>zakszerű technikai előkészítése nyomtatásra, modellezésre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 tanulás környezete: </w:t>
            </w:r>
          </w:p>
          <w:p w:rsidR="00635C1F" w:rsidRDefault="00400871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tanterem</w:t>
            </w:r>
          </w:p>
          <w:p w:rsidR="00635C1F" w:rsidRDefault="00400871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külső helyszín</w:t>
            </w:r>
          </w:p>
          <w:p w:rsidR="00635C1F" w:rsidRDefault="00400871">
            <w:pPr>
              <w:numPr>
                <w:ilvl w:val="0"/>
                <w:numId w:val="1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műhely</w:t>
            </w:r>
          </w:p>
        </w:tc>
      </w:tr>
      <w:tr w:rsidR="00635C1F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35C1F" w:rsidRDefault="00400871">
            <w:pPr>
              <w:pStyle w:val="Cm"/>
            </w:pPr>
            <w:r>
              <w:lastRenderedPageBreak/>
              <w:t>Értékelés: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Teljesítendő követelmények:</w:t>
            </w:r>
          </w:p>
          <w:p w:rsidR="00635C1F" w:rsidRDefault="00400871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Prezentáció, amely bemutatja:</w:t>
            </w:r>
          </w:p>
          <w:p w:rsidR="00635C1F" w:rsidRDefault="00400871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témakutatást</w:t>
            </w:r>
          </w:p>
          <w:p w:rsidR="00635C1F" w:rsidRDefault="00400871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koncepció kialakítását</w:t>
            </w:r>
          </w:p>
          <w:p w:rsidR="00635C1F" w:rsidRDefault="00400871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tervezési folyamat fázisait</w:t>
            </w:r>
          </w:p>
          <w:p w:rsidR="00635C1F" w:rsidRDefault="00400871">
            <w:pPr>
              <w:numPr>
                <w:ilvl w:val="1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kész tervek dokumentációját</w:t>
            </w:r>
          </w:p>
          <w:p w:rsidR="00635C1F" w:rsidRDefault="00400871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Makett/prototípus bemutatása</w:t>
            </w:r>
          </w:p>
          <w:p w:rsidR="00635C1F" w:rsidRDefault="00400871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tervdokumentáció leadása/feltöltése a megadott határidőre és megadott technikai paramétereknek megfelelően</w:t>
            </w:r>
          </w:p>
          <w:p w:rsidR="00635C1F" w:rsidRDefault="00400871">
            <w:pPr>
              <w:numPr>
                <w:ilvl w:val="0"/>
                <w:numId w:val="7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Makett/prototípus elkészítése és leadása fotózásra alkalmas kiviteli minőségben</w:t>
            </w:r>
          </w:p>
          <w:p w:rsidR="00635C1F" w:rsidRDefault="00400871">
            <w:pPr>
              <w:numPr>
                <w:ilvl w:val="0"/>
                <w:numId w:val="7"/>
              </w:numPr>
              <w:spacing w:after="6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Aktív rész</w:t>
            </w:r>
            <w:r>
              <w:rPr>
                <w:rFonts w:ascii="Arial" w:eastAsia="Arial" w:hAnsi="Arial" w:cs="Arial"/>
                <w:sz w:val="22"/>
                <w:szCs w:val="22"/>
              </w:rPr>
              <w:t>vétel a tanórák min. 60%-án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Értékelés módja: </w:t>
            </w:r>
          </w:p>
          <w:p w:rsidR="00635C1F" w:rsidRDefault="00400871">
            <w:pPr>
              <w:numPr>
                <w:ilvl w:val="0"/>
                <w:numId w:val="1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szóbeli felelet, prezentáció</w:t>
            </w:r>
          </w:p>
          <w:p w:rsidR="00635C1F" w:rsidRDefault="00635C1F">
            <w:pPr>
              <w:ind w:left="276"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Az értékelés szempontjai: </w:t>
            </w:r>
          </w:p>
          <w:p w:rsidR="00635C1F" w:rsidRDefault="00400871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kutatási–tervezési–kivitelezési folyamat koherenciája</w:t>
            </w:r>
          </w:p>
          <w:p w:rsidR="00635C1F" w:rsidRDefault="00400871">
            <w:pPr>
              <w:numPr>
                <w:ilvl w:val="0"/>
                <w:numId w:val="16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 végeredmény funkcionális, esztétikai minősége</w:t>
            </w:r>
          </w:p>
        </w:tc>
      </w:tr>
      <w:tr w:rsidR="00635C1F">
        <w:trPr>
          <w:trHeight w:val="640"/>
        </w:trPr>
        <w:tc>
          <w:tcPr>
            <w:tcW w:w="9270" w:type="dxa"/>
            <w:gridSpan w:val="5"/>
            <w:tcBorders>
              <w:bottom w:val="single" w:sz="4" w:space="0" w:color="000000"/>
            </w:tcBorders>
          </w:tcPr>
          <w:p w:rsidR="00635C1F" w:rsidRDefault="00400871">
            <w:pPr>
              <w:pStyle w:val="Cm"/>
            </w:pPr>
            <w:r>
              <w:t xml:space="preserve">Az érdemjegy kiszámítása:  </w:t>
            </w:r>
          </w:p>
          <w:p w:rsidR="00635C1F" w:rsidRDefault="00400871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Folyamat (a teljes design folyamat és a dokumentáció tartalmi színvonala) – 50%</w:t>
            </w:r>
          </w:p>
          <w:p w:rsidR="00635C1F" w:rsidRDefault="00400871">
            <w:pPr>
              <w:numPr>
                <w:ilvl w:val="0"/>
                <w:numId w:val="5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Produktum (a kész terv, makett/prototípus és a dokumentáció esztétikai minősége) – 50%</w:t>
            </w:r>
          </w:p>
        </w:tc>
      </w:tr>
      <w:tr w:rsidR="00635C1F">
        <w:trPr>
          <w:trHeight w:val="2857"/>
        </w:trPr>
        <w:tc>
          <w:tcPr>
            <w:tcW w:w="9270" w:type="dxa"/>
            <w:gridSpan w:val="5"/>
          </w:tcPr>
          <w:p w:rsidR="00635C1F" w:rsidRDefault="00400871">
            <w:pPr>
              <w:pStyle w:val="Cm"/>
            </w:pPr>
            <w:bookmarkStart w:id="5" w:name="_1t3h5sf" w:colFirst="0" w:colLast="0"/>
            <w:bookmarkEnd w:id="5"/>
            <w:r>
              <w:t xml:space="preserve">Kötelező irodalom: </w:t>
            </w:r>
          </w:p>
          <w:p w:rsidR="00635C1F" w:rsidRDefault="00400871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1)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Thinking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Integrating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Innovation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Customer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Experience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and Brand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Value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Thomas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Lockwood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Allworth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Press, New York, 2009</w:t>
            </w:r>
          </w:p>
          <w:p w:rsidR="00635C1F" w:rsidRDefault="00400871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Theory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Readings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from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Field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Helen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Armstrong, Princeton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Architectural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Press, New York, 2009</w:t>
            </w:r>
          </w:p>
          <w:p w:rsidR="00635C1F" w:rsidRDefault="00400871">
            <w:pPr>
              <w:numPr>
                <w:ilvl w:val="0"/>
                <w:numId w:val="2"/>
              </w:numPr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3)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Graphic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esign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Referenced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Bryony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Gomez-Palacio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Armin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Vit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Rockport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Publishers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 2009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  <w:p w:rsidR="00635C1F" w:rsidRDefault="00400871">
            <w:pPr>
              <w:ind w:firstLine="0"/>
              <w:jc w:val="left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Ajánlott irodalom:</w:t>
            </w:r>
          </w:p>
          <w:p w:rsidR="00635C1F" w:rsidRDefault="00400871">
            <w:pPr>
              <w:numPr>
                <w:ilvl w:val="0"/>
                <w:numId w:val="12"/>
              </w:numPr>
              <w:spacing w:after="12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Umberto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Eco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 A rózsa neve</w:t>
            </w:r>
          </w:p>
        </w:tc>
      </w:tr>
      <w:tr w:rsidR="00635C1F">
        <w:trPr>
          <w:trHeight w:val="660"/>
        </w:trPr>
        <w:tc>
          <w:tcPr>
            <w:tcW w:w="9270" w:type="dxa"/>
            <w:gridSpan w:val="5"/>
          </w:tcPr>
          <w:p w:rsidR="00635C1F" w:rsidRDefault="00400871">
            <w:pPr>
              <w:pStyle w:val="Cm"/>
            </w:pPr>
            <w:bookmarkStart w:id="6" w:name="_4d34og8" w:colFirst="0" w:colLast="0"/>
            <w:bookmarkEnd w:id="6"/>
            <w:r>
              <w:t>Egyéb információk:</w:t>
            </w:r>
          </w:p>
        </w:tc>
      </w:tr>
      <w:tr w:rsidR="00635C1F">
        <w:trPr>
          <w:trHeight w:val="570"/>
        </w:trPr>
        <w:tc>
          <w:tcPr>
            <w:tcW w:w="9270" w:type="dxa"/>
            <w:gridSpan w:val="5"/>
            <w:tcBorders>
              <w:top w:val="single" w:sz="4" w:space="0" w:color="000000"/>
            </w:tcBorders>
          </w:tcPr>
          <w:p w:rsidR="00635C1F" w:rsidRDefault="00400871">
            <w:pPr>
              <w:pStyle w:val="Cm"/>
            </w:pPr>
            <w:bookmarkStart w:id="7" w:name="_2s8eyo1" w:colFirst="0" w:colLast="0"/>
            <w:bookmarkEnd w:id="7"/>
            <w:r>
              <w:t xml:space="preserve">Máshol/korábban szerzett tudás elismerése/ </w:t>
            </w:r>
            <w:proofErr w:type="spellStart"/>
            <w:r>
              <w:t>validációs</w:t>
            </w:r>
            <w:proofErr w:type="spellEnd"/>
            <w:r>
              <w:t xml:space="preserve"> elv:</w:t>
            </w:r>
          </w:p>
        </w:tc>
      </w:tr>
      <w:tr w:rsidR="00635C1F">
        <w:trPr>
          <w:trHeight w:val="495"/>
        </w:trPr>
        <w:tc>
          <w:tcPr>
            <w:tcW w:w="9270" w:type="dxa"/>
            <w:gridSpan w:val="5"/>
          </w:tcPr>
          <w:p w:rsidR="00635C1F" w:rsidRDefault="00400871">
            <w:pPr>
              <w:pStyle w:val="Cm"/>
            </w:pPr>
            <w:bookmarkStart w:id="8" w:name="_17dp8vu" w:colFirst="0" w:colLast="0"/>
            <w:bookmarkEnd w:id="8"/>
            <w:r>
              <w:t>Tanórán kívüli konzultációs időpontok és helyszín:</w:t>
            </w:r>
          </w:p>
          <w:p w:rsidR="00635C1F" w:rsidRDefault="00635C1F">
            <w:pPr>
              <w:ind w:firstLine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35C1F" w:rsidRDefault="00635C1F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35C1F" w:rsidRDefault="00400871">
      <w:pPr>
        <w:ind w:firstLine="0"/>
        <w:jc w:val="left"/>
        <w:rPr>
          <w:rFonts w:ascii="Arial" w:eastAsia="Arial" w:hAnsi="Arial" w:cs="Arial"/>
          <w:sz w:val="22"/>
          <w:szCs w:val="22"/>
        </w:rPr>
      </w:pPr>
      <w:r>
        <w:br w:type="page"/>
      </w:r>
    </w:p>
    <w:p w:rsidR="00635C1F" w:rsidRDefault="00400871">
      <w:pPr>
        <w:pStyle w:val="Cm"/>
        <w:keepNext/>
        <w:keepLines/>
        <w:tabs>
          <w:tab w:val="left" w:pos="284"/>
        </w:tabs>
        <w:spacing w:before="0" w:after="60" w:line="276" w:lineRule="auto"/>
        <w:rPr>
          <w:sz w:val="52"/>
          <w:szCs w:val="52"/>
          <w:highlight w:val="yellow"/>
        </w:rPr>
      </w:pPr>
      <w:proofErr w:type="spellStart"/>
      <w:r>
        <w:rPr>
          <w:i/>
          <w:sz w:val="52"/>
          <w:szCs w:val="52"/>
        </w:rPr>
        <w:lastRenderedPageBreak/>
        <w:t>Central</w:t>
      </w:r>
      <w:proofErr w:type="spellEnd"/>
      <w:r>
        <w:rPr>
          <w:i/>
          <w:sz w:val="52"/>
          <w:szCs w:val="52"/>
        </w:rPr>
        <w:t xml:space="preserve"> </w:t>
      </w:r>
      <w:proofErr w:type="spellStart"/>
      <w:r>
        <w:rPr>
          <w:i/>
          <w:sz w:val="52"/>
          <w:szCs w:val="52"/>
        </w:rPr>
        <w:t>Library</w:t>
      </w:r>
      <w:proofErr w:type="spellEnd"/>
      <w:r>
        <w:rPr>
          <w:sz w:val="52"/>
          <w:szCs w:val="52"/>
        </w:rPr>
        <w:t xml:space="preserve"> 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5" style="width:0;height:1.5pt" o:hralign="center" o:hrstd="t" o:hr="t" fillcolor="#a0a0a0" stroked="f"/>
        </w:pic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Kurzus: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Vizuális Identitás 2. / Print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Témavezetők: 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Vargha Balázs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Simon Péter Bence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Kósa Tamás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Vendég tanárok, előadók: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Mészáros Tamás OSZK </w:t>
      </w:r>
      <w:proofErr w:type="spellStart"/>
      <w:r>
        <w:rPr>
          <w:rFonts w:ascii="Arial" w:eastAsia="Arial" w:hAnsi="Arial" w:cs="Arial"/>
        </w:rPr>
        <w:t>Főoszt</w:t>
      </w:r>
      <w:proofErr w:type="gramStart"/>
      <w:r>
        <w:rPr>
          <w:rFonts w:ascii="Arial" w:eastAsia="Arial" w:hAnsi="Arial" w:cs="Arial"/>
        </w:rPr>
        <w:t>.vez</w:t>
      </w:r>
      <w:proofErr w:type="spellEnd"/>
      <w:proofErr w:type="gramEnd"/>
      <w:r>
        <w:rPr>
          <w:rFonts w:ascii="Arial" w:eastAsia="Arial" w:hAnsi="Arial" w:cs="Arial"/>
        </w:rPr>
        <w:t>.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DE_FORM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Feladatkiadás: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2021. febr. 09., 13:40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 kurzus időpontjai: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Kedd 13:40–16:30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Szerda 13:40–16:30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Csütörtök 13:40–16:30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Helyszín: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Online </w:t>
      </w:r>
      <w:proofErr w:type="gramStart"/>
      <w:r>
        <w:rPr>
          <w:rFonts w:ascii="Arial" w:eastAsia="Arial" w:hAnsi="Arial" w:cs="Arial"/>
          <w:sz w:val="26"/>
          <w:szCs w:val="26"/>
        </w:rPr>
        <w:t>( BA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hallgatói otthontér, B_303)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6" style="width:0;height:1.5pt" o:hralign="center" o:hrstd="t" o:hr="t" fillcolor="#a0a0a0" stroked="f"/>
        </w:pict>
      </w: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9" w:name="_gjdgxs" w:colFirst="0" w:colLast="0"/>
      <w:bookmarkEnd w:id="9"/>
      <w:r>
        <w:rPr>
          <w:b w:val="0"/>
          <w:i w:val="0"/>
          <w:sz w:val="32"/>
          <w:szCs w:val="32"/>
        </w:rPr>
        <w:t>Téma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</w:t>
      </w:r>
      <w:proofErr w:type="spellStart"/>
      <w:r>
        <w:rPr>
          <w:rFonts w:ascii="Arial" w:eastAsia="Arial" w:hAnsi="Arial" w:cs="Arial"/>
        </w:rPr>
        <w:t>könytvár</w:t>
      </w:r>
      <w:proofErr w:type="spellEnd"/>
      <w:r>
        <w:rPr>
          <w:rFonts w:ascii="Arial" w:eastAsia="Arial" w:hAnsi="Arial" w:cs="Arial"/>
        </w:rPr>
        <w:t xml:space="preserve"> napjainkban, a ma és a jövő emberének életében.</w:t>
      </w:r>
      <w:r>
        <w:rPr>
          <w:rFonts w:ascii="Arial" w:eastAsia="Arial" w:hAnsi="Arial" w:cs="Arial"/>
        </w:rPr>
        <w:br/>
      </w:r>
    </w:p>
    <w:p w:rsidR="00635C1F" w:rsidRDefault="00400871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// a képi identitás sajátosságai // jelképzés // logó – arculat – </w:t>
      </w:r>
      <w:proofErr w:type="spellStart"/>
      <w:r>
        <w:rPr>
          <w:rFonts w:ascii="Arial" w:eastAsia="Arial" w:hAnsi="Arial" w:cs="Arial"/>
        </w:rPr>
        <w:t>branding</w:t>
      </w:r>
      <w:proofErr w:type="spellEnd"/>
      <w:r>
        <w:rPr>
          <w:rFonts w:ascii="Arial" w:eastAsia="Arial" w:hAnsi="Arial" w:cs="Arial"/>
        </w:rPr>
        <w:t xml:space="preserve"> // vizuális rendszerek // </w:t>
      </w:r>
      <w:proofErr w:type="spellStart"/>
      <w:r>
        <w:rPr>
          <w:rFonts w:ascii="Arial" w:eastAsia="Arial" w:hAnsi="Arial" w:cs="Arial"/>
        </w:rPr>
        <w:t>multiplatform</w:t>
      </w:r>
      <w:proofErr w:type="spellEnd"/>
      <w:r>
        <w:rPr>
          <w:rFonts w:ascii="Arial" w:eastAsia="Arial" w:hAnsi="Arial" w:cs="Arial"/>
        </w:rPr>
        <w:t xml:space="preserve"> kommunikáció</w:t>
      </w:r>
    </w:p>
    <w:p w:rsidR="00635C1F" w:rsidRDefault="00635C1F">
      <w:pPr>
        <w:spacing w:line="276" w:lineRule="auto"/>
        <w:ind w:left="720" w:firstLine="0"/>
        <w:jc w:val="left"/>
        <w:rPr>
          <w:rFonts w:ascii="Arial" w:eastAsia="Arial" w:hAnsi="Arial" w:cs="Arial"/>
        </w:rPr>
      </w:pP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kurzus a </w:t>
      </w:r>
      <w:proofErr w:type="spellStart"/>
      <w:r>
        <w:rPr>
          <w:rFonts w:ascii="Arial" w:eastAsia="Arial" w:hAnsi="Arial" w:cs="Arial"/>
        </w:rPr>
        <w:t>brand</w:t>
      </w:r>
      <w:proofErr w:type="spellEnd"/>
      <w:r>
        <w:rPr>
          <w:rFonts w:ascii="Arial" w:eastAsia="Arial" w:hAnsi="Arial" w:cs="Arial"/>
        </w:rPr>
        <w:t>, a vizuális identitás fogalomkörével foglalkozik (arculati rendszerek, tipográfiai megoldások).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7" style="width:0;height:1.5pt" o:hralign="center" o:hrstd="t" o:hr="t" fillcolor="#a0a0a0" stroked="f"/>
        </w:pict>
      </w: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0" w:name="_nsdzlx8ztk1x" w:colFirst="0" w:colLast="0"/>
      <w:bookmarkEnd w:id="10"/>
      <w:r>
        <w:rPr>
          <w:b w:val="0"/>
          <w:i w:val="0"/>
          <w:sz w:val="32"/>
          <w:szCs w:val="32"/>
        </w:rPr>
        <w:t>Tartalom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</w:rPr>
        <w:t xml:space="preserve">exandriától napjainkig a könyvtár dokumentumok rögzítésére szolgáló hely. </w:t>
      </w:r>
      <w:r>
        <w:rPr>
          <w:rFonts w:ascii="Arial" w:eastAsia="Arial" w:hAnsi="Arial" w:cs="Arial"/>
          <w:color w:val="202122"/>
          <w:sz w:val="21"/>
          <w:szCs w:val="21"/>
          <w:highlight w:val="white"/>
        </w:rPr>
        <w:t xml:space="preserve">Az írástudás hajnalán a tudás helyének, a tudás birtoklásának hatalma kötődött hozzá. </w:t>
      </w:r>
      <w:r>
        <w:rPr>
          <w:rFonts w:ascii="Arial" w:eastAsia="Arial" w:hAnsi="Arial" w:cs="Arial"/>
        </w:rPr>
        <w:t>Ma már minden, a társadalom számára hasznos archivált tudásnak a rendszerezett nyilvánossá tétel</w:t>
      </w:r>
      <w:r>
        <w:rPr>
          <w:rFonts w:ascii="Arial" w:eastAsia="Arial" w:hAnsi="Arial" w:cs="Arial"/>
        </w:rPr>
        <w:t xml:space="preserve">e is beletartozik a könyvtár feladatai közé.   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Egy mai könyvtár nem csak papír alapú dokumentumokat, hanem 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mindenféle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audio</w:t>
      </w:r>
      <w:proofErr w:type="spellEnd"/>
      <w:r>
        <w:rPr>
          <w:rFonts w:ascii="Arial" w:eastAsia="Arial" w:hAnsi="Arial" w:cs="Arial"/>
        </w:rPr>
        <w:t>, verbális és vizuális digitális tartalmakat is őriz.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Ez egy sokrétű intézmény, tudományos funkcióján túl kulturális program szerv</w:t>
      </w:r>
      <w:r>
        <w:rPr>
          <w:rFonts w:ascii="Arial" w:eastAsia="Arial" w:hAnsi="Arial" w:cs="Arial"/>
        </w:rPr>
        <w:t xml:space="preserve">ező, tartalom szolgáltató, közösségi események helyszíne. Társadalmi fontosságát az is bizonyítja, hogy a legnagyobb könyvtár (New York Public </w:t>
      </w:r>
      <w:proofErr w:type="spellStart"/>
      <w:r>
        <w:rPr>
          <w:rFonts w:ascii="Arial" w:eastAsia="Arial" w:hAnsi="Arial" w:cs="Arial"/>
        </w:rPr>
        <w:t>Library</w:t>
      </w:r>
      <w:proofErr w:type="spellEnd"/>
      <w:r>
        <w:rPr>
          <w:rFonts w:ascii="Arial" w:eastAsia="Arial" w:hAnsi="Arial" w:cs="Arial"/>
        </w:rPr>
        <w:t>) évi 18 milliós látogatószáma a legpopulárisabb szórakoztató helyszínekkel vetekszik. Egy könyvtár esetéb</w:t>
      </w:r>
      <w:r>
        <w:rPr>
          <w:rFonts w:ascii="Arial" w:eastAsia="Arial" w:hAnsi="Arial" w:cs="Arial"/>
        </w:rPr>
        <w:t>en a hatalmas volumenű adatmennyiség felhasználó centrikus rendszerezése és a látogatók eligazítása rendkívül sokrétű tervezést igényel. A vizuális identitás igazi próbája.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általános értelemben vett komplex arculat, külső és belső vizuális kommunikáció</w:t>
      </w:r>
      <w:r>
        <w:rPr>
          <w:rFonts w:ascii="Arial" w:eastAsia="Arial" w:hAnsi="Arial" w:cs="Arial"/>
        </w:rPr>
        <w:t xml:space="preserve">ján túl, több könyvtár specifikus elem is felhasználásra kerül, mint pl. a </w:t>
      </w:r>
      <w:proofErr w:type="spellStart"/>
      <w:r>
        <w:rPr>
          <w:rFonts w:ascii="Arial" w:eastAsia="Arial" w:hAnsi="Arial" w:cs="Arial"/>
        </w:rPr>
        <w:t>dokumetumok</w:t>
      </w:r>
      <w:proofErr w:type="spellEnd"/>
      <w:r>
        <w:rPr>
          <w:rFonts w:ascii="Arial" w:eastAsia="Arial" w:hAnsi="Arial" w:cs="Arial"/>
        </w:rPr>
        <w:t xml:space="preserve"> kereshetőségét és elérhetőségét segítő különböző szempontok szerinti adat rendszerezést lehetővé tevő vizualizáció, fizikai mozgást és kutatást segítő irányítórendszerek</w:t>
      </w:r>
      <w:r>
        <w:rPr>
          <w:rFonts w:ascii="Arial" w:eastAsia="Arial" w:hAnsi="Arial" w:cs="Arial"/>
        </w:rPr>
        <w:t xml:space="preserve"> is ide tartoznak.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sz w:val="32"/>
          <w:szCs w:val="32"/>
        </w:rPr>
      </w:pPr>
      <w:bookmarkStart w:id="11" w:name="_jzj21cfu4ygi" w:colFirst="0" w:colLast="0"/>
      <w:bookmarkEnd w:id="11"/>
      <w:r>
        <w:rPr>
          <w:b w:val="0"/>
          <w:i w:val="0"/>
          <w:sz w:val="32"/>
          <w:szCs w:val="32"/>
        </w:rPr>
        <w:t>A feladat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feladat egy (egyelőre csak fikcióként létező) minden európai </w:t>
      </w:r>
      <w:proofErr w:type="spellStart"/>
      <w:r>
        <w:rPr>
          <w:rFonts w:ascii="Arial" w:eastAsia="Arial" w:hAnsi="Arial" w:cs="Arial"/>
        </w:rPr>
        <w:t>úniós</w:t>
      </w:r>
      <w:proofErr w:type="spellEnd"/>
      <w:r>
        <w:rPr>
          <w:rFonts w:ascii="Arial" w:eastAsia="Arial" w:hAnsi="Arial" w:cs="Arial"/>
        </w:rPr>
        <w:t xml:space="preserve"> országban alapítandó EU által működtetett könyvtár, EU Tudásközpont hálózat kommunikációjának teljes vizuális programja. Egy olyan vizuális identitás </w:t>
      </w:r>
      <w:proofErr w:type="gramStart"/>
      <w:r>
        <w:rPr>
          <w:rFonts w:ascii="Arial" w:eastAsia="Arial" w:hAnsi="Arial" w:cs="Arial"/>
        </w:rPr>
        <w:t>felépítése</w:t>
      </w:r>
      <w:proofErr w:type="gramEnd"/>
      <w:r>
        <w:rPr>
          <w:rFonts w:ascii="Arial" w:eastAsia="Arial" w:hAnsi="Arial" w:cs="Arial"/>
        </w:rPr>
        <w:t xml:space="preserve"> ami ezáltal az EU kulturál</w:t>
      </w:r>
      <w:r>
        <w:rPr>
          <w:rFonts w:ascii="Arial" w:eastAsia="Arial" w:hAnsi="Arial" w:cs="Arial"/>
        </w:rPr>
        <w:t xml:space="preserve">is értékeinek szabad hozzáférhetőségéről szól. Ennek a könyvtárnak a jövőbeli szerepeit kitalálva, ehhez illő tartalommal bíró fizikai és a virtuális identitásának kidolgozása (legyen az nyomtatott tartalom, installáció, </w:t>
      </w:r>
      <w:proofErr w:type="spellStart"/>
      <w:r>
        <w:rPr>
          <w:rFonts w:ascii="Arial" w:eastAsia="Arial" w:hAnsi="Arial" w:cs="Arial"/>
        </w:rPr>
        <w:t>spatial</w:t>
      </w:r>
      <w:proofErr w:type="spellEnd"/>
      <w:r>
        <w:rPr>
          <w:rFonts w:ascii="Arial" w:eastAsia="Arial" w:hAnsi="Arial" w:cs="Arial"/>
        </w:rPr>
        <w:t xml:space="preserve"> (térbeli) design, építészet</w:t>
      </w:r>
      <w:r>
        <w:rPr>
          <w:rFonts w:ascii="Arial" w:eastAsia="Arial" w:hAnsi="Arial" w:cs="Arial"/>
        </w:rPr>
        <w:t>i elem</w:t>
      </w:r>
      <w:proofErr w:type="gramStart"/>
      <w:r>
        <w:rPr>
          <w:rFonts w:ascii="Arial" w:eastAsia="Arial" w:hAnsi="Arial" w:cs="Arial"/>
        </w:rPr>
        <w:t>, .</w:t>
      </w:r>
      <w:proofErr w:type="gramEnd"/>
      <w:r>
        <w:rPr>
          <w:rFonts w:ascii="Arial" w:eastAsia="Arial" w:hAnsi="Arial" w:cs="Arial"/>
        </w:rPr>
        <w:t xml:space="preserve">..). </w:t>
      </w:r>
      <w:r>
        <w:rPr>
          <w:rFonts w:ascii="Arial" w:eastAsia="Arial" w:hAnsi="Arial" w:cs="Arial"/>
        </w:rPr>
        <w:br/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8" style="width:0;height:1.5pt" o:hralign="center" o:hrstd="t" o:hr="t" fillcolor="#a0a0a0" stroked="f"/>
        </w:pict>
      </w: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2" w:name="_fx3nvdwgt602" w:colFirst="0" w:colLast="0"/>
      <w:bookmarkEnd w:id="12"/>
      <w:r>
        <w:rPr>
          <w:b w:val="0"/>
          <w:i w:val="0"/>
          <w:sz w:val="32"/>
          <w:szCs w:val="32"/>
        </w:rPr>
        <w:t>A feladat teljesítése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feladat végeredményét az 5-hetes kurzus végéig kell elkészíteni és bemutatni. A teljes időszak három alap szakaszra oszlik, melyek részteljesítésekkel végződnek: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13" w:name="_btsycbdkcxed" w:colFirst="0" w:colLast="0"/>
      <w:bookmarkEnd w:id="13"/>
      <w:r>
        <w:rPr>
          <w:rFonts w:ascii="Arial" w:eastAsia="Arial" w:hAnsi="Arial" w:cs="Arial"/>
          <w:i w:val="0"/>
        </w:rPr>
        <w:t>1. Témakutatás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bookmarkStart w:id="14" w:name="_tyjcwt" w:colFirst="0" w:colLast="0"/>
      <w:bookmarkEnd w:id="14"/>
      <w:r>
        <w:rPr>
          <w:rFonts w:ascii="Arial" w:eastAsia="Arial" w:hAnsi="Arial" w:cs="Arial"/>
        </w:rPr>
        <w:t>+  Háttéranyagok felkutatása, elemzés</w:t>
      </w:r>
      <w:r>
        <w:rPr>
          <w:rFonts w:ascii="Arial" w:eastAsia="Arial" w:hAnsi="Arial" w:cs="Arial"/>
        </w:rPr>
        <w:t>e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bookmarkStart w:id="15" w:name="_3dy6vkm" w:colFirst="0" w:colLast="0"/>
      <w:bookmarkEnd w:id="15"/>
      <w:r>
        <w:rPr>
          <w:rFonts w:ascii="Arial" w:eastAsia="Arial" w:hAnsi="Arial" w:cs="Arial"/>
        </w:rPr>
        <w:t>+  Hazai és nemzetközi példák elemző gyűjtése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16" w:name="_2jhb4llcynwo" w:colFirst="0" w:colLast="0"/>
      <w:bookmarkEnd w:id="16"/>
      <w:r>
        <w:rPr>
          <w:rFonts w:ascii="Arial" w:eastAsia="Arial" w:hAnsi="Arial" w:cs="Arial"/>
          <w:i w:val="0"/>
        </w:rPr>
        <w:t>2. Koncepció tervezés</w:t>
      </w:r>
      <w:r>
        <w:rPr>
          <w:rFonts w:ascii="Arial" w:eastAsia="Arial" w:hAnsi="Arial" w:cs="Arial"/>
          <w:i w:val="0"/>
        </w:rPr>
        <w:br/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Tartalmi koncepció kialakítása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Médiumok, vizuális felületek meghatározása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A koncepció részelemeinek rendszerbe illesztése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A projekt vizuális karakterének kialakítása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=  Vázlat- és látványtervek készítése, melyek bemutatják a projekt teljes koncepcionális felépítését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17" w:name="_bzm7kdt24a8x" w:colFirst="0" w:colLast="0"/>
      <w:bookmarkEnd w:id="17"/>
      <w:r>
        <w:rPr>
          <w:rFonts w:ascii="Arial" w:eastAsia="Arial" w:hAnsi="Arial" w:cs="Arial"/>
          <w:i w:val="0"/>
        </w:rPr>
        <w:t>3. Kivitelezés</w:t>
      </w:r>
    </w:p>
    <w:p w:rsidR="00635C1F" w:rsidRDefault="00635C1F">
      <w:pPr>
        <w:spacing w:line="276" w:lineRule="auto"/>
        <w:ind w:firstLine="0"/>
        <w:jc w:val="left"/>
      </w:pP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Kiviteli tervek készítése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Műhelymunka</w:t>
      </w:r>
    </w:p>
    <w:p w:rsidR="00635C1F" w:rsidRDefault="00400871">
      <w:pPr>
        <w:spacing w:line="276" w:lineRule="auto"/>
        <w:ind w:left="945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+  Látványtervek</w:t>
      </w:r>
    </w:p>
    <w:p w:rsidR="00635C1F" w:rsidRDefault="00635C1F">
      <w:pPr>
        <w:spacing w:line="276" w:lineRule="auto"/>
        <w:ind w:firstLine="0"/>
        <w:jc w:val="left"/>
      </w:pP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18" w:name="_54sl5wvrnl9m" w:colFirst="0" w:colLast="0"/>
      <w:bookmarkEnd w:id="18"/>
      <w:r>
        <w:rPr>
          <w:rFonts w:ascii="Arial" w:eastAsia="Arial" w:hAnsi="Arial" w:cs="Arial"/>
          <w:i w:val="0"/>
        </w:rPr>
        <w:t>4. Prezentáció</w:t>
      </w:r>
    </w:p>
    <w:p w:rsidR="00635C1F" w:rsidRDefault="00400871">
      <w:pPr>
        <w:numPr>
          <w:ilvl w:val="0"/>
          <w:numId w:val="8"/>
        </w:numPr>
        <w:tabs>
          <w:tab w:val="left" w:pos="284"/>
        </w:tabs>
        <w:spacing w:line="276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teljes tervezési folyamatot és a végeredményt bemutató prezentáció (kutatás, látványtervek, grafikai világ, identitás)</w:t>
      </w:r>
    </w:p>
    <w:p w:rsidR="00635C1F" w:rsidRDefault="00635C1F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  <w:highlight w:val="yellow"/>
        </w:rPr>
      </w:pP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19" w:name="_40whlk2q2qt5" w:colFirst="0" w:colLast="0"/>
      <w:bookmarkEnd w:id="19"/>
      <w:r>
        <w:rPr>
          <w:b w:val="0"/>
          <w:i w:val="0"/>
          <w:sz w:val="32"/>
          <w:szCs w:val="32"/>
        </w:rPr>
        <w:t>Ütemezés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20" w:name="_nvued4fi3ues" w:colFirst="0" w:colLast="0"/>
      <w:bookmarkEnd w:id="20"/>
      <w:r>
        <w:rPr>
          <w:rFonts w:ascii="Arial" w:eastAsia="Arial" w:hAnsi="Arial" w:cs="Arial"/>
          <w:i w:val="0"/>
        </w:rPr>
        <w:tab/>
        <w:t xml:space="preserve">1. Témakutatás: </w:t>
      </w:r>
      <w:r>
        <w:rPr>
          <w:rFonts w:ascii="Arial" w:eastAsia="Arial" w:hAnsi="Arial" w:cs="Arial"/>
          <w:b w:val="0"/>
          <w:i w:val="0"/>
        </w:rPr>
        <w:t>febr. 09–11. / Prezentáció:</w:t>
      </w:r>
      <w:r>
        <w:rPr>
          <w:rFonts w:ascii="Calibri" w:eastAsia="Calibri" w:hAnsi="Calibri" w:cs="Calibri"/>
          <w:b w:val="0"/>
          <w:i w:val="0"/>
        </w:rPr>
        <w:t xml:space="preserve"> febr. 16.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i w:val="0"/>
        </w:rPr>
      </w:pPr>
      <w:bookmarkStart w:id="21" w:name="_3rdcrjn" w:colFirst="0" w:colLast="0"/>
      <w:bookmarkEnd w:id="21"/>
      <w:r>
        <w:rPr>
          <w:rFonts w:ascii="Arial" w:eastAsia="Arial" w:hAnsi="Arial" w:cs="Arial"/>
          <w:i w:val="0"/>
        </w:rPr>
        <w:tab/>
        <w:t xml:space="preserve">2. Koncepció tervezés: </w:t>
      </w:r>
      <w:r>
        <w:rPr>
          <w:rFonts w:ascii="Arial" w:eastAsia="Arial" w:hAnsi="Arial" w:cs="Arial"/>
          <w:b w:val="0"/>
          <w:i w:val="0"/>
        </w:rPr>
        <w:t>febr. 18–25.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Arial" w:eastAsia="Arial" w:hAnsi="Arial" w:cs="Arial"/>
          <w:b w:val="0"/>
          <w:i w:val="0"/>
        </w:rPr>
      </w:pPr>
      <w:bookmarkStart w:id="22" w:name="_26in1rg" w:colFirst="0" w:colLast="0"/>
      <w:bookmarkEnd w:id="22"/>
      <w:r>
        <w:rPr>
          <w:rFonts w:ascii="Arial" w:eastAsia="Arial" w:hAnsi="Arial" w:cs="Arial"/>
          <w:i w:val="0"/>
        </w:rPr>
        <w:tab/>
        <w:t xml:space="preserve">3. Kivitelezés: </w:t>
      </w:r>
      <w:r>
        <w:rPr>
          <w:rFonts w:ascii="Arial" w:eastAsia="Arial" w:hAnsi="Arial" w:cs="Arial"/>
          <w:b w:val="0"/>
          <w:i w:val="0"/>
        </w:rPr>
        <w:t>márc. 02–10.</w:t>
      </w:r>
    </w:p>
    <w:p w:rsidR="00635C1F" w:rsidRDefault="00400871">
      <w:pPr>
        <w:pStyle w:val="Cmsor4"/>
        <w:keepLines/>
        <w:tabs>
          <w:tab w:val="left" w:pos="284"/>
        </w:tabs>
        <w:spacing w:before="280" w:after="80" w:line="276" w:lineRule="auto"/>
        <w:rPr>
          <w:rFonts w:ascii="Calibri" w:eastAsia="Calibri" w:hAnsi="Calibri" w:cs="Calibri"/>
          <w:b w:val="0"/>
          <w:i w:val="0"/>
        </w:rPr>
      </w:pPr>
      <w:bookmarkStart w:id="23" w:name="_lnxbz9" w:colFirst="0" w:colLast="0"/>
      <w:bookmarkEnd w:id="23"/>
      <w:r>
        <w:rPr>
          <w:rFonts w:ascii="Arial" w:eastAsia="Arial" w:hAnsi="Arial" w:cs="Arial"/>
          <w:i w:val="0"/>
        </w:rPr>
        <w:tab/>
        <w:t>4.</w:t>
      </w:r>
      <w:r>
        <w:rPr>
          <w:rFonts w:ascii="Arial" w:eastAsia="Arial" w:hAnsi="Arial" w:cs="Arial"/>
          <w:i w:val="0"/>
        </w:rPr>
        <w:t xml:space="preserve"> Prezentáció, értékelés: </w:t>
      </w:r>
      <w:r>
        <w:rPr>
          <w:rFonts w:ascii="Arial" w:eastAsia="Arial" w:hAnsi="Arial" w:cs="Arial"/>
          <w:b w:val="0"/>
          <w:i w:val="0"/>
        </w:rPr>
        <w:t>márc. 11.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pict>
          <v:rect id="_x0000_i1029" style="width:0;height:1.5pt" o:hralign="center" o:hrstd="t" o:hr="t" fillcolor="#a0a0a0" stroked="f"/>
        </w:pict>
      </w:r>
    </w:p>
    <w:p w:rsidR="00635C1F" w:rsidRDefault="00400871">
      <w:pPr>
        <w:pStyle w:val="Cmsor2"/>
        <w:keepLines/>
        <w:tabs>
          <w:tab w:val="left" w:pos="284"/>
        </w:tabs>
        <w:spacing w:before="360" w:after="120" w:line="276" w:lineRule="auto"/>
        <w:rPr>
          <w:b w:val="0"/>
          <w:i w:val="0"/>
          <w:sz w:val="32"/>
          <w:szCs w:val="32"/>
        </w:rPr>
      </w:pPr>
      <w:bookmarkStart w:id="24" w:name="_35nkun2" w:colFirst="0" w:colLast="0"/>
      <w:bookmarkEnd w:id="24"/>
      <w:r>
        <w:rPr>
          <w:b w:val="0"/>
          <w:i w:val="0"/>
          <w:sz w:val="32"/>
          <w:szCs w:val="32"/>
        </w:rPr>
        <w:t>Értékelés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Az értékelés a kurzus utolsó napján, a záró prezentációkkal egy időben történik, március 11-én. Az itt kapott osztályzat a kurzus év végi osztályzatába részjegyként fog beszámítani!</w:t>
      </w:r>
    </w:p>
    <w:p w:rsidR="00635C1F" w:rsidRDefault="00400871">
      <w:pPr>
        <w:pStyle w:val="Cmsor3"/>
        <w:keepLines/>
        <w:tabs>
          <w:tab w:val="left" w:pos="284"/>
        </w:tabs>
        <w:spacing w:before="320" w:after="80" w:line="276" w:lineRule="auto"/>
        <w:rPr>
          <w:rFonts w:ascii="Arial" w:eastAsia="Arial" w:hAnsi="Arial" w:cs="Arial"/>
          <w:b w:val="0"/>
          <w:sz w:val="28"/>
          <w:szCs w:val="28"/>
        </w:rPr>
      </w:pPr>
      <w:bookmarkStart w:id="25" w:name="_1ksv4uv" w:colFirst="0" w:colLast="0"/>
      <w:bookmarkEnd w:id="25"/>
      <w:r>
        <w:rPr>
          <w:rFonts w:ascii="Arial" w:eastAsia="Arial" w:hAnsi="Arial" w:cs="Arial"/>
          <w:b w:val="0"/>
          <w:sz w:val="28"/>
          <w:szCs w:val="28"/>
        </w:rPr>
        <w:t>Értékelési szempontok: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</w:pPr>
      <w:r>
        <w:t>PRINT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témakutatás elmélyültsége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a</w:t>
      </w:r>
      <w:proofErr w:type="gramEnd"/>
      <w:r>
        <w:rPr>
          <w:rFonts w:ascii="Arial" w:eastAsia="Arial" w:hAnsi="Arial" w:cs="Arial"/>
        </w:rPr>
        <w:t xml:space="preserve"> koncepció átgondoltsága, felépítése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vizuális</w:t>
      </w:r>
      <w:proofErr w:type="gramEnd"/>
      <w:r>
        <w:rPr>
          <w:rFonts w:ascii="Arial" w:eastAsia="Arial" w:hAnsi="Arial" w:cs="Arial"/>
        </w:rPr>
        <w:t xml:space="preserve"> elemek minősége, eredetisége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rendszer</w:t>
      </w:r>
      <w:proofErr w:type="gramEnd"/>
      <w:r>
        <w:rPr>
          <w:rFonts w:ascii="Arial" w:eastAsia="Arial" w:hAnsi="Arial" w:cs="Arial"/>
        </w:rPr>
        <w:t xml:space="preserve"> következetes alkalmazása</w:t>
      </w:r>
    </w:p>
    <w:p w:rsidR="00635C1F" w:rsidRDefault="00400871">
      <w:pPr>
        <w:tabs>
          <w:tab w:val="left" w:pos="284"/>
        </w:tabs>
        <w:spacing w:line="276" w:lineRule="auto"/>
        <w:ind w:firstLine="0"/>
        <w:jc w:val="left"/>
        <w:rPr>
          <w:rFonts w:ascii="Arial" w:eastAsia="Arial" w:hAnsi="Arial" w:cs="Arial"/>
        </w:rPr>
      </w:pPr>
      <w:bookmarkStart w:id="26" w:name="_44sinio" w:colFirst="0" w:colLast="0"/>
      <w:bookmarkEnd w:id="26"/>
      <w:r>
        <w:rPr>
          <w:rFonts w:ascii="Arial" w:eastAsia="Arial" w:hAnsi="Arial" w:cs="Arial"/>
        </w:rPr>
        <w:t>/</w:t>
      </w:r>
      <w:proofErr w:type="gramStart"/>
      <w:r>
        <w:rPr>
          <w:rFonts w:ascii="Arial" w:eastAsia="Arial" w:hAnsi="Arial" w:cs="Arial"/>
        </w:rPr>
        <w:t>/  funkcionalitás</w:t>
      </w:r>
      <w:proofErr w:type="gramEnd"/>
      <w:r>
        <w:rPr>
          <w:rFonts w:ascii="Arial" w:eastAsia="Arial" w:hAnsi="Arial" w:cs="Arial"/>
        </w:rPr>
        <w:t>, használhatóság, felhasználóbarát tervezői szemlélet</w:t>
      </w:r>
      <w:r>
        <w:rPr>
          <w:rFonts w:ascii="Arial" w:eastAsia="Arial" w:hAnsi="Arial" w:cs="Arial"/>
        </w:rPr>
        <w:br/>
        <w:t>//  látványtervek és a p</w:t>
      </w:r>
      <w:r>
        <w:rPr>
          <w:rFonts w:ascii="Arial" w:eastAsia="Arial" w:hAnsi="Arial" w:cs="Arial"/>
        </w:rPr>
        <w:t>rezentáció színvonala</w:t>
      </w:r>
    </w:p>
    <w:p w:rsidR="00635C1F" w:rsidRDefault="00635C1F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p w:rsidR="00635C1F" w:rsidRDefault="00635C1F">
      <w:pPr>
        <w:ind w:firstLine="0"/>
        <w:jc w:val="left"/>
        <w:rPr>
          <w:rFonts w:ascii="Arial" w:eastAsia="Arial" w:hAnsi="Arial" w:cs="Arial"/>
          <w:sz w:val="22"/>
          <w:szCs w:val="22"/>
        </w:rPr>
      </w:pPr>
    </w:p>
    <w:sectPr w:rsidR="00635C1F">
      <w:headerReference w:type="default" r:id="rId7"/>
      <w:pgSz w:w="11900" w:h="16840"/>
      <w:pgMar w:top="851" w:right="985" w:bottom="993" w:left="147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0871">
      <w:r>
        <w:separator/>
      </w:r>
    </w:p>
  </w:endnote>
  <w:endnote w:type="continuationSeparator" w:id="0">
    <w:p w:rsidR="00000000" w:rsidRDefault="0040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0871">
      <w:r>
        <w:separator/>
      </w:r>
    </w:p>
  </w:footnote>
  <w:footnote w:type="continuationSeparator" w:id="0">
    <w:p w:rsidR="00000000" w:rsidRDefault="00400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C1F" w:rsidRDefault="00400871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MOME Tervezőgrafika BA szak</w:t>
    </w:r>
  </w:p>
  <w:p w:rsidR="00635C1F" w:rsidRDefault="00400871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  <w:r>
      <w:pict>
        <v:rect id="_x0000_i1030" style="width:0;height:1.5pt" o:hralign="center" o:hrstd="t" o:hr="t" fillcolor="#a0a0a0" stroked="f"/>
      </w:pict>
    </w:r>
  </w:p>
  <w:p w:rsidR="00635C1F" w:rsidRDefault="00635C1F">
    <w:pPr>
      <w:spacing w:line="276" w:lineRule="auto"/>
      <w:ind w:firstLine="0"/>
      <w:jc w:val="left"/>
      <w:rPr>
        <w:rFonts w:ascii="Arial" w:eastAsia="Arial" w:hAnsi="Arial" w:cs="Arial"/>
        <w:sz w:val="18"/>
        <w:szCs w:val="18"/>
      </w:rPr>
    </w:pPr>
  </w:p>
  <w:p w:rsidR="00635C1F" w:rsidRDefault="00635C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F2B33"/>
    <w:multiLevelType w:val="multilevel"/>
    <w:tmpl w:val="1D20B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91619"/>
    <w:multiLevelType w:val="multilevel"/>
    <w:tmpl w:val="F118C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21112E"/>
    <w:multiLevelType w:val="multilevel"/>
    <w:tmpl w:val="8D741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8B0636"/>
    <w:multiLevelType w:val="multilevel"/>
    <w:tmpl w:val="E4B464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53D05A2"/>
    <w:multiLevelType w:val="multilevel"/>
    <w:tmpl w:val="749ACD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C23B9C"/>
    <w:multiLevelType w:val="multilevel"/>
    <w:tmpl w:val="03868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B830EC"/>
    <w:multiLevelType w:val="multilevel"/>
    <w:tmpl w:val="F20E8E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837836"/>
    <w:multiLevelType w:val="multilevel"/>
    <w:tmpl w:val="04F0B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A413C6"/>
    <w:multiLevelType w:val="multilevel"/>
    <w:tmpl w:val="91FC0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0A9040E"/>
    <w:multiLevelType w:val="multilevel"/>
    <w:tmpl w:val="82D48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997B37"/>
    <w:multiLevelType w:val="multilevel"/>
    <w:tmpl w:val="8410C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9565D82"/>
    <w:multiLevelType w:val="multilevel"/>
    <w:tmpl w:val="00123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8F67F5"/>
    <w:multiLevelType w:val="multilevel"/>
    <w:tmpl w:val="BA8E5B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06638A2"/>
    <w:multiLevelType w:val="multilevel"/>
    <w:tmpl w:val="DF682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115D29"/>
    <w:multiLevelType w:val="multilevel"/>
    <w:tmpl w:val="65DC0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6076220"/>
    <w:multiLevelType w:val="multilevel"/>
    <w:tmpl w:val="46769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2B682A"/>
    <w:multiLevelType w:val="multilevel"/>
    <w:tmpl w:val="BEA0B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6"/>
  </w:num>
  <w:num w:numId="6">
    <w:abstractNumId w:val="1"/>
  </w:num>
  <w:num w:numId="7">
    <w:abstractNumId w:val="5"/>
  </w:num>
  <w:num w:numId="8">
    <w:abstractNumId w:val="4"/>
  </w:num>
  <w:num w:numId="9">
    <w:abstractNumId w:val="14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8"/>
  </w:num>
  <w:num w:numId="15">
    <w:abstractNumId w:val="9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1F"/>
    <w:rsid w:val="00400871"/>
    <w:rsid w:val="0063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CD55F01-0CB4-42A9-9002-A44A4475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spacing w:before="240" w:after="60"/>
      <w:ind w:firstLine="0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Cmsor2">
    <w:name w:val="heading 2"/>
    <w:basedOn w:val="Norml"/>
    <w:next w:val="Norml"/>
    <w:pPr>
      <w:keepNext/>
      <w:spacing w:before="240" w:after="60"/>
      <w:ind w:firstLine="0"/>
      <w:jc w:val="left"/>
      <w:outlineLvl w:val="1"/>
    </w:pPr>
    <w:rPr>
      <w:rFonts w:ascii="Arial" w:eastAsia="Arial" w:hAnsi="Arial" w:cs="Arial"/>
      <w:b/>
      <w:i/>
    </w:rPr>
  </w:style>
  <w:style w:type="paragraph" w:styleId="Cmsor3">
    <w:name w:val="heading 3"/>
    <w:basedOn w:val="Norml"/>
    <w:next w:val="Norml"/>
    <w:pPr>
      <w:keepNext/>
      <w:spacing w:before="240" w:after="60"/>
      <w:ind w:firstLine="0"/>
      <w:jc w:val="left"/>
      <w:outlineLvl w:val="2"/>
    </w:pPr>
    <w:rPr>
      <w:rFonts w:ascii="Times New Roman" w:eastAsia="Times New Roman" w:hAnsi="Times New Roman" w:cs="Times New Roman"/>
      <w:b/>
    </w:rPr>
  </w:style>
  <w:style w:type="paragraph" w:styleId="Cmsor4">
    <w:name w:val="heading 4"/>
    <w:basedOn w:val="Norml"/>
    <w:next w:val="Norml"/>
    <w:pPr>
      <w:keepNext/>
      <w:spacing w:before="240" w:after="60"/>
      <w:ind w:firstLine="0"/>
      <w:jc w:val="left"/>
      <w:outlineLvl w:val="3"/>
    </w:pPr>
    <w:rPr>
      <w:rFonts w:ascii="Times New Roman" w:eastAsia="Times New Roman" w:hAnsi="Times New Roman" w:cs="Times New Roman"/>
      <w:b/>
      <w:i/>
    </w:rPr>
  </w:style>
  <w:style w:type="paragraph" w:styleId="Cmsor5">
    <w:name w:val="heading 5"/>
    <w:basedOn w:val="Norml"/>
    <w:next w:val="Norml"/>
    <w:pPr>
      <w:spacing w:before="240" w:after="60"/>
      <w:ind w:firstLine="0"/>
      <w:jc w:val="left"/>
      <w:outlineLvl w:val="4"/>
    </w:pPr>
    <w:rPr>
      <w:rFonts w:ascii="Arial" w:eastAsia="Arial" w:hAnsi="Arial" w:cs="Arial"/>
      <w:sz w:val="22"/>
      <w:szCs w:val="22"/>
    </w:rPr>
  </w:style>
  <w:style w:type="paragraph" w:styleId="Cmsor6">
    <w:name w:val="heading 6"/>
    <w:basedOn w:val="Norml"/>
    <w:next w:val="Norml"/>
    <w:pPr>
      <w:spacing w:before="240" w:after="60"/>
      <w:ind w:firstLine="0"/>
      <w:jc w:val="left"/>
      <w:outlineLvl w:val="5"/>
    </w:pPr>
    <w:rPr>
      <w:rFonts w:ascii="Arial" w:eastAsia="Arial" w:hAnsi="Arial" w:cs="Arial"/>
      <w:i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spacing w:before="60"/>
      <w:ind w:firstLine="0"/>
      <w:jc w:val="left"/>
    </w:pPr>
    <w:rPr>
      <w:rFonts w:ascii="Arial" w:eastAsia="Arial" w:hAnsi="Arial" w:cs="Arial"/>
      <w:sz w:val="22"/>
      <w:szCs w:val="2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1276</Words>
  <Characters>8810</Characters>
  <Application>Microsoft Office Word</Application>
  <DocSecurity>0</DocSecurity>
  <Lines>73</Lines>
  <Paragraphs>20</Paragraphs>
  <ScaleCrop>false</ScaleCrop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2020-12-13T19:32:00Z</dcterms:created>
  <dcterms:modified xsi:type="dcterms:W3CDTF">2020-12-13T19:33:00Z</dcterms:modified>
</cp:coreProperties>
</file>