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KFI kurzustematika sablon</w:t>
      </w:r>
    </w:p>
    <w:tbl>
      <w:tblPr>
        <w:tblStyle w:val="Table1"/>
        <w:tblW w:w="9128.0" w:type="dxa"/>
        <w:jc w:val="left"/>
        <w:tblInd w:w="7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23"/>
        <w:gridCol w:w="1701"/>
        <w:gridCol w:w="1843"/>
        <w:gridCol w:w="1151"/>
        <w:gridCol w:w="1259"/>
        <w:gridCol w:w="2551"/>
        <w:tblGridChange w:id="0">
          <w:tblGrid>
            <w:gridCol w:w="623"/>
            <w:gridCol w:w="1701"/>
            <w:gridCol w:w="1843"/>
            <w:gridCol w:w="1151"/>
            <w:gridCol w:w="1259"/>
            <w:gridCol w:w="25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pStyle w:val="Heading3"/>
              <w:spacing w:before="6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1. Alapadatok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pStyle w:val="Heading3"/>
              <w:tabs>
                <w:tab w:val="left" w:pos="6912"/>
              </w:tabs>
              <w:spacing w:before="6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Kurzus neve: COMPO – Anyagkutatás/ szilikátalapú kompozitok </w:t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pStyle w:val="Heading3"/>
              <w:spacing w:before="6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 kurzus oktatója/i, elérhetősége(i): Kondor Edit,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563c1"/>
                  <w:sz w:val="22"/>
                  <w:szCs w:val="22"/>
                  <w:u w:val="single"/>
                  <w:rtl w:val="0"/>
                </w:rPr>
                <w:t xml:space="preserve">ekondor@mome.hu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/ Bokor Zsuzsa zsubokorzsa@gmail.com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M-KF-301-DI-20210105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Tantervi hely:</w:t>
            </w:r>
          </w:p>
          <w:p w:rsidR="00000000" w:rsidDel="00000000" w:rsidP="00000000" w:rsidRDefault="00000000" w:rsidRPr="00000000" w14:paraId="0000001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MA 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Javasolt félév: 2021-22 /I.félév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félév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Kredit: 5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Tanóraszám: 48-60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Egyéni hallgatói munkaóra: 90-102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Kapcsolt kódok: nincs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Típus: gyakorlat/konzultáció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Szab.vál-ként felvehető-e? nem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 -</w:t>
            </w:r>
          </w:p>
          <w:p w:rsidR="00000000" w:rsidDel="00000000" w:rsidP="00000000" w:rsidRDefault="00000000" w:rsidRPr="00000000" w14:paraId="0000001F">
            <w:pPr>
              <w:tabs>
                <w:tab w:val="left" w:pos="448"/>
                <w:tab w:val="left" w:pos="217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nincs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nyitott az alábbi szakok számára és a jelölt arányokban: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MA: max.8 fő, Design Intézet Kerámiatervezés MA: 4 fő, Formatervező MA szak: 2 fő, Építőművész MA: 2 fő, BA évfolyamok és a további szakok számára nem nyitott.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Célmeghatározás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(a tantárgyi leírás alapján, azzal összhangban határozandók meg) 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Kompozit anyagkísérletek / újrahasznosítás / zöld anyag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kurzus során a szilikátalapú kompozitok területén folytatott kutatások és az ezzel kapcsolatos kutatásmódszertani alapok megismerése és alkalmazása a cél egyéni kutatási projektek keretében. Elméleti kutatások megismerése, összegzése továbbá gyakorlati úton folytatott kísérletek során az ipari szilikátok és a természetben található alapanyagok szerves és újrahasznosított anyagok kompozitjainak összeállítása, tulajdonságainak megismerése és felhasználási lehetőségeinek feltérképezése a cél.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 kurzus tovább célja  a hallgatók kutatásmódszertani képességeinek, innovatív szemléletének fejlesztése továbbá a kutató-fejlesztő teamekben való együttműködésre való felkészítés, a szakterületek közti integráció és átjárhatóság megteremtése.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Együttműködés a Pannon Egyetem, Anyagmérnöki és Gépészmérnöki Intézetével (Veszprém) illetve a Miskolci Egyetem Műszaki  Anyagtudományi karával.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TUDÁS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1) ismerje az anyagtudomány területén  alkalmazott főbb fejlesztési és innovációs módszereket, modelleket, elméleteket;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2) ismeri és érti ezek alkalmazhatóságának lehetőségeit és korlátait;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3) magas szinten és részleteiben ismeri néhány releváns design és művészeti KFI módszer fő elemeit, eszközeit, lépéseit, valamint ezek rendszerszerű egymásra épülését.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1) egy adott probléma, vagy elvárt eredmény kapcsán kiválasztja az adekvát KFI módszert több módszer közül;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2) rutinszerűen felismeri azokat a helyzeteket ahol KFI eszközöket és módszereket szükséges alkalmazni;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3) megtervez, kontextusba illeszt és értékel egy KFI folyamatot;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4) legalább két módszer alkalmazásában gyakorlati tapasztalattal rendelkezik;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5) az általa végzett KFI tevékenység folyamatát, eredményeit, újdonság- és hozzáadott értékét közérthető módon, illetve szakmai szempontból magas szinten kommunikálja;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6) értelmezi a KFI tevékenységének gazdasági és társadalmi vonatkozásait.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ATTITŰD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1) törekszik arra, hogy szakmai munkáját kísérletező, felfedező, újító és innovatív szemléletben végezze;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2) törekszik a szakmai határvonalak átlépésére, és az interdiszciplináris együttműködésre más szakterületekkel;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3) nyitott arra, hogy alkotó és tervező tevékenységébe tudatosan alkalmazzon KFI módszereket és eszközöket;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4) törekszik arra, hogy a KFI tevékenységét tervezett módon, szisztematikusan és reflektíven végezze.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AUTONÓMIA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1) egyéni helyzetben önálló módon irányítás nélkül, csoportos helyzetben egyenrangú félként együttműködve alkalmazza a megismert KFI módszereket;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2) ismeri, érti és elkötelezetten betartja a KFI folyamatok szakmai etikai normáit;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3) széles körűen átlátja tevékenysége társadalmi, gazdasági, kulturális és egyéb kontextuális vonatkozásait, és széleskörű felelősséget vállal az általa elvégzett szakmai tevékenységért.</w:t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Útvonal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Jövő anyagai /fenntartható anyagok a design és az építészet területén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Szilikátipari kompozitok /</w:t>
            </w:r>
            <w:r w:rsidDel="00000000" w:rsidR="00000000" w:rsidRPr="00000000">
              <w:rPr>
                <w:color w:val="1a1b1f"/>
                <w:highlight w:val="white"/>
                <w:rtl w:val="0"/>
              </w:rPr>
              <w:t xml:space="preserve"> Mázak /Újrahasznosított ipari szilikát anyagok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1a1b1f"/>
                <w:highlight w:val="white"/>
              </w:rPr>
            </w:pPr>
            <w:r w:rsidDel="00000000" w:rsidR="00000000" w:rsidRPr="00000000">
              <w:rPr>
                <w:color w:val="1a1b1f"/>
                <w:highlight w:val="white"/>
                <w:rtl w:val="0"/>
              </w:rPr>
              <w:t xml:space="preserve">Klasszikus- és műszaki kerámiák</w:t>
            </w:r>
          </w:p>
          <w:p w:rsidR="00000000" w:rsidDel="00000000" w:rsidP="00000000" w:rsidRDefault="00000000" w:rsidRPr="00000000" w14:paraId="00000054">
            <w:pPr>
              <w:rPr>
                <w:color w:val="1a1b1f"/>
                <w:highlight w:val="white"/>
              </w:rPr>
            </w:pPr>
            <w:r w:rsidDel="00000000" w:rsidR="00000000" w:rsidRPr="00000000">
              <w:rPr>
                <w:color w:val="1a1b1f"/>
                <w:highlight w:val="white"/>
                <w:rtl w:val="0"/>
              </w:rPr>
              <w:t xml:space="preserve"> Hagyományos és speciális üvegek, -kötőanyagok tulajdonságai, előállításuk és vizsgálatuk; Szilikátbázisú szervetlen polimerek előállítási lehetőségeinek kutatása, </w:t>
            </w:r>
          </w:p>
          <w:p w:rsidR="00000000" w:rsidDel="00000000" w:rsidP="00000000" w:rsidRDefault="00000000" w:rsidRPr="00000000" w14:paraId="00000055">
            <w:pPr>
              <w:rPr>
                <w:color w:val="1a1b1f"/>
                <w:highlight w:val="white"/>
              </w:rPr>
            </w:pPr>
            <w:r w:rsidDel="00000000" w:rsidR="00000000" w:rsidRPr="00000000">
              <w:rPr>
                <w:color w:val="1a1b1f"/>
                <w:highlight w:val="white"/>
                <w:rtl w:val="0"/>
              </w:rPr>
              <w:t xml:space="preserve">Hulladék anyagok hasznosítása. /</w:t>
            </w:r>
            <w:r w:rsidDel="00000000" w:rsidR="00000000" w:rsidRPr="00000000">
              <w:rPr>
                <w:color w:val="1a1b1f"/>
                <w:rtl w:val="0"/>
              </w:rPr>
              <w:t xml:space="preserve">Hulladékhasznosítási technológiák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Kutatás módszertan / Kutatás elemzés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 kurzus során alkalmazott KFI módszerek, eszközök: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•  adatgyűjtési, elemzési és értékelési módszerek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•  művészeti és design megismerési és alkotó módszerek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•  ötlet- és koncepciófejlesztési módszerek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•  termékfejlesztési módszerek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•  tesztelési és validációs módszerek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•  KFI folyamat menedzsment módszerek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•  kutatási kollaborációs módszerek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•  dokumentációs és kommunikációs módszerek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•  KFI elemek, folyamatok, módszerek összehasonlító kritikája, értékelése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•  KFI folyamatok, feladatok elvégzésének önreflexiója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E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   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F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Bevezetés </w:t>
            </w:r>
          </w:p>
          <w:p w:rsidR="00000000" w:rsidDel="00000000" w:rsidP="00000000" w:rsidRDefault="00000000" w:rsidRPr="00000000" w14:paraId="00000070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Anyagkutatás ma / kollaborációs lehetőségek</w:t>
            </w:r>
          </w:p>
          <w:p w:rsidR="00000000" w:rsidDel="00000000" w:rsidP="00000000" w:rsidRDefault="00000000" w:rsidRPr="00000000" w14:paraId="00000071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Kutatásmódszertani alapok</w:t>
            </w:r>
          </w:p>
          <w:p w:rsidR="00000000" w:rsidDel="00000000" w:rsidP="00000000" w:rsidRDefault="00000000" w:rsidRPr="00000000" w14:paraId="00000072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Egyéni kutatási terv összeállítása</w:t>
            </w:r>
          </w:p>
          <w:p w:rsidR="00000000" w:rsidDel="00000000" w:rsidP="00000000" w:rsidRDefault="00000000" w:rsidRPr="00000000" w14:paraId="00000073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Egyéni kutatómunka/ Anyagkísérleti stúdium</w:t>
            </w:r>
          </w:p>
          <w:p w:rsidR="00000000" w:rsidDel="00000000" w:rsidP="00000000" w:rsidRDefault="00000000" w:rsidRPr="00000000" w14:paraId="00000074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Kutatási eredmény feldolgozása , összegzése</w:t>
            </w:r>
          </w:p>
          <w:p w:rsidR="00000000" w:rsidDel="00000000" w:rsidP="00000000" w:rsidRDefault="00000000" w:rsidRPr="00000000" w14:paraId="00000075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   A hallgatók tennivalói, feladatai: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Kutatási terv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Kutatási napló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Anyagkísérleti próbadarabok létrehozása /rendszerezése /prezentálása</w:t>
            </w:r>
          </w:p>
          <w:p w:rsidR="00000000" w:rsidDel="00000000" w:rsidP="00000000" w:rsidRDefault="00000000" w:rsidRPr="00000000" w14:paraId="0000007A">
            <w:pPr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 tanulás környezete: tárgyalkotó műhely , műterem /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Értékelés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Értékelés (Több tanár és tanáronként külön értékelés esetén tanáronként megbontva)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gyakorlati demonstráció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 félévi jegy komponensei:</w:t>
              <w:tab/>
              <w:tab/>
              <w:tab/>
              <w:t xml:space="preserve">             Értékelés: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Aktivitás, jelenlét</w:t>
              <w:tab/>
              <w:tab/>
              <w:t xml:space="preserve">  10 %</w:t>
              <w:tab/>
              <w:tab/>
              <w:t xml:space="preserve">91-100%:</w:t>
              <w:tab/>
              <w:t xml:space="preserve">jeles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Közös konzultáció prezentáció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ab/>
              <w:t xml:space="preserve">  10 %</w:t>
              <w:tab/>
              <w:t xml:space="preserve">    </w:t>
              <w:tab/>
              <w:t xml:space="preserve">81-90%:</w:t>
              <w:tab/>
              <w:t xml:space="preserve">jó</w:t>
              <w:tab/>
              <w:t xml:space="preserve">                                               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Kutatás tartalmi minősége            40 %                 71-80%:</w:t>
              <w:tab/>
              <w:t xml:space="preserve">              közepes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Kutatási anyag formai minősége 20 %</w:t>
              <w:tab/>
              <w:tab/>
              <w:t xml:space="preserve"> 61-70%:</w:t>
              <w:tab/>
              <w:t xml:space="preserve">elégséges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Prezentáció/ kommunikáció</w:t>
              <w:tab/>
              <w:t xml:space="preserve">   20 %</w:t>
              <w:tab/>
              <w:tab/>
              <w:t xml:space="preserve">  0-60%:               elégtelen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teljeskörű beszámítás/elismerés lehetséges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részleges beszámítás/elismerés lehetséges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nincs lehetőség elismerésre/beszámításra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3043"/>
              </w:tabs>
              <w:rPr/>
            </w:pPr>
            <w:r w:rsidDel="00000000" w:rsidR="00000000" w:rsidRPr="00000000">
              <w:rPr>
                <w:rtl w:val="0"/>
              </w:rPr>
              <w:t xml:space="preserve">Ajánlott irodalom: </w:t>
              <w:tab/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információk: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kurzuson való részvételt előzetes beszélgetés alapján döntjük el.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spacing w:before="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0" w:firstLine="0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0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0" w:firstLine="0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23007"/>
  </w:style>
  <w:style w:type="paragraph" w:styleId="Cmsor1">
    <w:name w:val="heading 1"/>
    <w:basedOn w:val="Norml"/>
    <w:next w:val="Norml"/>
    <w:link w:val="Cmsor1Char"/>
    <w:qFormat w:val="1"/>
    <w:rsid w:val="009D3ADE"/>
    <w:pPr>
      <w:keepNext w:val="1"/>
      <w:numPr>
        <w:numId w:val="19"/>
      </w:numPr>
      <w:spacing w:after="60" w:before="240" w:line="240" w:lineRule="auto"/>
      <w:outlineLvl w:val="0"/>
    </w:pPr>
    <w:rPr>
      <w:rFonts w:ascii="Arial" w:cs="Arial" w:eastAsia="Times New Roman" w:hAnsi="Arial"/>
      <w:b w:val="1"/>
      <w:bCs w:val="1"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 w:val="1"/>
    <w:unhideWhenUsed w:val="1"/>
    <w:qFormat w:val="1"/>
    <w:rsid w:val="009D3ADE"/>
    <w:pPr>
      <w:keepNext w:val="1"/>
      <w:numPr>
        <w:ilvl w:val="1"/>
        <w:numId w:val="19"/>
      </w:numPr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 w:val="1"/>
    <w:qFormat w:val="1"/>
    <w:rsid w:val="009D3ADE"/>
    <w:pPr>
      <w:keepNext w:val="1"/>
      <w:numPr>
        <w:ilvl w:val="2"/>
        <w:numId w:val="19"/>
      </w:numPr>
      <w:spacing w:after="60" w:before="240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 w:val="1"/>
    <w:unhideWhenUsed w:val="1"/>
    <w:qFormat w:val="1"/>
    <w:rsid w:val="009D3ADE"/>
    <w:pPr>
      <w:keepNext w:val="1"/>
      <w:numPr>
        <w:ilvl w:val="3"/>
        <w:numId w:val="19"/>
      </w:numPr>
      <w:spacing w:after="60" w:before="240" w:line="240" w:lineRule="auto"/>
      <w:outlineLvl w:val="3"/>
    </w:pPr>
    <w:rPr>
      <w:rFonts w:ascii="Times New Roman" w:cs="Times New Roman" w:eastAsia="Times New Roman" w:hAnsi="Times New Roman"/>
      <w:b w:val="1"/>
      <w:bCs w:val="1"/>
      <w:i w:val="1"/>
      <w:iCs w:val="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 w:val="1"/>
    <w:unhideWhenUsed w:val="1"/>
    <w:qFormat w:val="1"/>
    <w:rsid w:val="009D3ADE"/>
    <w:pPr>
      <w:numPr>
        <w:ilvl w:val="4"/>
        <w:numId w:val="19"/>
      </w:numPr>
      <w:spacing w:after="60" w:before="240" w:line="240" w:lineRule="auto"/>
      <w:outlineLvl w:val="4"/>
    </w:pPr>
    <w:rPr>
      <w:rFonts w:ascii="Arial" w:cs="Arial" w:eastAsia="Times New Roman" w:hAnsi="Arial"/>
      <w:lang w:eastAsia="hu-HU"/>
    </w:rPr>
  </w:style>
  <w:style w:type="paragraph" w:styleId="Cmsor6">
    <w:name w:val="heading 6"/>
    <w:basedOn w:val="Norml"/>
    <w:next w:val="Norml"/>
    <w:link w:val="Cmsor6Char"/>
    <w:semiHidden w:val="1"/>
    <w:unhideWhenUsed w:val="1"/>
    <w:qFormat w:val="1"/>
    <w:rsid w:val="009D3ADE"/>
    <w:pPr>
      <w:numPr>
        <w:ilvl w:val="5"/>
        <w:numId w:val="19"/>
      </w:numPr>
      <w:spacing w:after="60" w:before="240" w:line="240" w:lineRule="auto"/>
      <w:outlineLvl w:val="5"/>
    </w:pPr>
    <w:rPr>
      <w:rFonts w:ascii="Arial" w:cs="Arial" w:eastAsia="Times New Roman" w:hAnsi="Arial"/>
      <w:i w:val="1"/>
      <w:iCs w:val="1"/>
      <w:lang w:eastAsia="hu-HU"/>
    </w:rPr>
  </w:style>
  <w:style w:type="paragraph" w:styleId="Cmsor7">
    <w:name w:val="heading 7"/>
    <w:basedOn w:val="Norml"/>
    <w:next w:val="Norml"/>
    <w:link w:val="Cmsor7Char"/>
    <w:semiHidden w:val="1"/>
    <w:unhideWhenUsed w:val="1"/>
    <w:qFormat w:val="1"/>
    <w:rsid w:val="009D3ADE"/>
    <w:pPr>
      <w:numPr>
        <w:ilvl w:val="6"/>
        <w:numId w:val="19"/>
      </w:numPr>
      <w:spacing w:after="60" w:before="240" w:line="240" w:lineRule="auto"/>
      <w:outlineLvl w:val="6"/>
    </w:pPr>
    <w:rPr>
      <w:rFonts w:ascii="Arial" w:cs="Arial" w:eastAsia="PMingLiU" w:hAnsi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 w:val="1"/>
    <w:unhideWhenUsed w:val="1"/>
    <w:qFormat w:val="1"/>
    <w:rsid w:val="009D3ADE"/>
    <w:pPr>
      <w:numPr>
        <w:ilvl w:val="7"/>
        <w:numId w:val="19"/>
      </w:numPr>
      <w:spacing w:after="60" w:before="240" w:line="240" w:lineRule="auto"/>
      <w:outlineLvl w:val="7"/>
    </w:pPr>
    <w:rPr>
      <w:rFonts w:ascii="Arial" w:cs="Arial" w:eastAsia="PMingLiU" w:hAnsi="Arial"/>
      <w:i w:val="1"/>
      <w:iCs w:val="1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 w:val="1"/>
    <w:unhideWhenUsed w:val="1"/>
    <w:qFormat w:val="1"/>
    <w:rsid w:val="009D3ADE"/>
    <w:pPr>
      <w:numPr>
        <w:ilvl w:val="8"/>
        <w:numId w:val="19"/>
      </w:numPr>
      <w:spacing w:after="60" w:before="240" w:line="240" w:lineRule="auto"/>
      <w:outlineLvl w:val="8"/>
    </w:pPr>
    <w:rPr>
      <w:rFonts w:ascii="Arial" w:cs="Arial" w:eastAsia="PMingLiU" w:hAnsi="Arial"/>
      <w:i w:val="1"/>
      <w:iCs w:val="1"/>
      <w:sz w:val="18"/>
      <w:szCs w:val="18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8841FF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F151BF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 w:val="1"/>
    <w:rsid w:val="00F151BF"/>
    <w:rPr>
      <w:color w:val="0563c1" w:themeColor="hyperlink"/>
      <w:u w:val="single"/>
    </w:rPr>
  </w:style>
  <w:style w:type="character" w:styleId="Cmsor1Char" w:customStyle="1">
    <w:name w:val="Címsor 1 Char"/>
    <w:basedOn w:val="Bekezdsalapbettpusa"/>
    <w:link w:val="Cmsor1"/>
    <w:rsid w:val="009D3ADE"/>
    <w:rPr>
      <w:rFonts w:ascii="Arial" w:cs="Arial" w:eastAsia="Times New Roman" w:hAnsi="Arial"/>
      <w:b w:val="1"/>
      <w:bCs w:val="1"/>
      <w:kern w:val="28"/>
      <w:sz w:val="28"/>
      <w:szCs w:val="28"/>
      <w:lang w:eastAsia="hu-HU"/>
    </w:rPr>
  </w:style>
  <w:style w:type="character" w:styleId="Cmsor2Char" w:customStyle="1">
    <w:name w:val="Címsor 2 Char"/>
    <w:basedOn w:val="Bekezdsalapbettpusa"/>
    <w:link w:val="Cmsor2"/>
    <w:semiHidden w:val="1"/>
    <w:rsid w:val="009D3ADE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hu-HU"/>
    </w:rPr>
  </w:style>
  <w:style w:type="character" w:styleId="Cmsor3Char" w:customStyle="1">
    <w:name w:val="Címsor 3 Char"/>
    <w:basedOn w:val="Bekezdsalapbettpusa"/>
    <w:link w:val="Cmsor3"/>
    <w:rsid w:val="009D3ADE"/>
    <w:rPr>
      <w:rFonts w:ascii="Times New Roman" w:cs="Times New Roman" w:eastAsia="Times New Roman" w:hAnsi="Times New Roman"/>
      <w:b w:val="1"/>
      <w:bCs w:val="1"/>
      <w:sz w:val="24"/>
      <w:szCs w:val="24"/>
      <w:lang w:eastAsia="hu-HU"/>
    </w:rPr>
  </w:style>
  <w:style w:type="character" w:styleId="Cmsor4Char" w:customStyle="1">
    <w:name w:val="Címsor 4 Char"/>
    <w:basedOn w:val="Bekezdsalapbettpusa"/>
    <w:link w:val="Cmsor4"/>
    <w:semiHidden w:val="1"/>
    <w:rsid w:val="009D3ADE"/>
    <w:rPr>
      <w:rFonts w:ascii="Times New Roman" w:cs="Times New Roman" w:eastAsia="Times New Roman" w:hAnsi="Times New Roman"/>
      <w:b w:val="1"/>
      <w:bCs w:val="1"/>
      <w:i w:val="1"/>
      <w:iCs w:val="1"/>
      <w:sz w:val="24"/>
      <w:szCs w:val="24"/>
      <w:lang w:eastAsia="hu-HU"/>
    </w:rPr>
  </w:style>
  <w:style w:type="character" w:styleId="Cmsor5Char" w:customStyle="1">
    <w:name w:val="Címsor 5 Char"/>
    <w:basedOn w:val="Bekezdsalapbettpusa"/>
    <w:link w:val="Cmsor5"/>
    <w:semiHidden w:val="1"/>
    <w:rsid w:val="009D3ADE"/>
    <w:rPr>
      <w:rFonts w:ascii="Arial" w:cs="Arial" w:eastAsia="Times New Roman" w:hAnsi="Arial"/>
      <w:lang w:eastAsia="hu-HU"/>
    </w:rPr>
  </w:style>
  <w:style w:type="character" w:styleId="Cmsor6Char" w:customStyle="1">
    <w:name w:val="Címsor 6 Char"/>
    <w:basedOn w:val="Bekezdsalapbettpusa"/>
    <w:link w:val="Cmsor6"/>
    <w:semiHidden w:val="1"/>
    <w:rsid w:val="009D3ADE"/>
    <w:rPr>
      <w:rFonts w:ascii="Arial" w:cs="Arial" w:eastAsia="Times New Roman" w:hAnsi="Arial"/>
      <w:i w:val="1"/>
      <w:iCs w:val="1"/>
      <w:lang w:eastAsia="hu-HU"/>
    </w:rPr>
  </w:style>
  <w:style w:type="character" w:styleId="Cmsor7Char" w:customStyle="1">
    <w:name w:val="Címsor 7 Char"/>
    <w:basedOn w:val="Bekezdsalapbettpusa"/>
    <w:link w:val="Cmsor7"/>
    <w:semiHidden w:val="1"/>
    <w:rsid w:val="009D3ADE"/>
    <w:rPr>
      <w:rFonts w:ascii="Arial" w:cs="Arial" w:eastAsia="PMingLiU" w:hAnsi="Arial"/>
      <w:sz w:val="20"/>
      <w:szCs w:val="20"/>
      <w:lang w:eastAsia="hu-HU"/>
    </w:rPr>
  </w:style>
  <w:style w:type="character" w:styleId="Cmsor8Char" w:customStyle="1">
    <w:name w:val="Címsor 8 Char"/>
    <w:basedOn w:val="Bekezdsalapbettpusa"/>
    <w:link w:val="Cmsor8"/>
    <w:semiHidden w:val="1"/>
    <w:rsid w:val="009D3ADE"/>
    <w:rPr>
      <w:rFonts w:ascii="Arial" w:cs="Arial" w:eastAsia="PMingLiU" w:hAnsi="Arial"/>
      <w:i w:val="1"/>
      <w:iCs w:val="1"/>
      <w:sz w:val="20"/>
      <w:szCs w:val="20"/>
      <w:lang w:eastAsia="hu-HU"/>
    </w:rPr>
  </w:style>
  <w:style w:type="character" w:styleId="Cmsor9Char" w:customStyle="1">
    <w:name w:val="Címsor 9 Char"/>
    <w:basedOn w:val="Bekezdsalapbettpusa"/>
    <w:link w:val="Cmsor9"/>
    <w:semiHidden w:val="1"/>
    <w:rsid w:val="009D3ADE"/>
    <w:rPr>
      <w:rFonts w:ascii="Arial" w:cs="Arial" w:eastAsia="PMingLiU" w:hAnsi="Arial"/>
      <w:i w:val="1"/>
      <w:iCs w:val="1"/>
      <w:sz w:val="18"/>
      <w:szCs w:val="18"/>
      <w:lang w:eastAsia="hu-HU"/>
    </w:rPr>
  </w:style>
  <w:style w:type="paragraph" w:styleId="Listaszerbekezds1" w:customStyle="1">
    <w:name w:val="Listaszerű bekezdés1"/>
    <w:basedOn w:val="Norml"/>
    <w:rsid w:val="009D3ADE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 w:val="1"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 w:val="1"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592235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592235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592235"/>
    <w:rPr>
      <w:b w:val="1"/>
      <w:bCs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9223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592235"/>
    <w:rPr>
      <w:rFonts w:ascii="Segoe UI" w:cs="Segoe UI" w:hAnsi="Segoe UI"/>
      <w:sz w:val="18"/>
      <w:szCs w:val="18"/>
    </w:rPr>
  </w:style>
  <w:style w:type="character" w:styleId="Kiemels2">
    <w:name w:val="Strong"/>
    <w:basedOn w:val="Bekezdsalapbettpusa"/>
    <w:uiPriority w:val="22"/>
    <w:qFormat w:val="1"/>
    <w:rsid w:val="00E332B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snMNXHINhr/r9og1yYNq6Elzg==">AMUW2mXoQ3h7ppIHjgIjvZNfsRj+zfVIs2Sv4hNLJyW1lbG0YoQqIE6rEkj/C9ciQp20qRQZtFEJTBrE+NWGDn/0QWAzl/2D7tYtcS65nJcj9hb0QLDKdfsaKq2H6Q7PlyJ1pt7CD9eL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2021-08-24T11:43:00Z</dcterms:created>
  <dc:creator>Plank Lívia</dc:creator>
</cp:coreProperties>
</file>