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ED" w:rsidRDefault="00307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KFI kurzustematika </w:t>
      </w:r>
    </w:p>
    <w:tbl>
      <w:tblPr>
        <w:tblStyle w:val="a"/>
        <w:tblW w:w="9129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680"/>
        <w:gridCol w:w="1843"/>
        <w:gridCol w:w="1151"/>
        <w:gridCol w:w="1259"/>
        <w:gridCol w:w="2551"/>
      </w:tblGrid>
      <w:tr w:rsidR="008E34ED">
        <w:trPr>
          <w:trHeight w:val="567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pStyle w:val="Cmsor3"/>
              <w:spacing w:before="60"/>
              <w:ind w:left="113" w:right="113" w:firstLine="0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1. Alapadatok</w:t>
            </w: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pStyle w:val="Cmsor3"/>
              <w:tabs>
                <w:tab w:val="left" w:pos="6912"/>
              </w:tabs>
              <w:spacing w:before="60"/>
              <w:ind w:left="0" w:firstLine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Kurzus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neve: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Max profit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Fikciós tervezés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ab/>
              <w:t>2021 ősz</w:t>
            </w:r>
          </w:p>
        </w:tc>
      </w:tr>
      <w:tr w:rsidR="008E34ED">
        <w:trPr>
          <w:trHeight w:val="567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pStyle w:val="Cmsor3"/>
              <w:spacing w:before="60"/>
              <w:ind w:left="0" w:firstLine="0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kurzus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oktatója/i, elérhetősége(i):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Húnfalvi András, (</w:t>
            </w:r>
            <w:hyperlink r:id="rId6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szCs w:val="22"/>
                  <w:u w:val="single"/>
                </w:rPr>
                <w:t>hunfalvi.andras@mome.hu</w:t>
              </w:r>
            </w:hyperlink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), Herrmann Markus </w:t>
            </w:r>
            <w:r>
              <w:rPr>
                <w:rFonts w:ascii="Calibri" w:eastAsia="Calibri" w:hAnsi="Calibri" w:cs="Calibri"/>
                <w:b w:val="0"/>
                <w:color w:val="0000FF"/>
                <w:sz w:val="22"/>
                <w:szCs w:val="22"/>
                <w:u w:val="single"/>
              </w:rPr>
              <w:t>herrmann.markus</w:t>
            </w: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sz w:val="22"/>
                  <w:szCs w:val="22"/>
                  <w:u w:val="single"/>
                </w:rPr>
                <w:t>@mome.hu</w:t>
              </w:r>
            </w:hyperlink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), Naszádi Anna (naszadi.anna@mome.hu)</w:t>
            </w:r>
          </w:p>
        </w:tc>
      </w:tr>
      <w:tr w:rsidR="008E34ED">
        <w:trPr>
          <w:trHeight w:val="705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>Kód:</w:t>
            </w:r>
          </w:p>
          <w:p w:rsidR="008E34ED" w:rsidRDefault="008E34ED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>Tantervi hely:</w:t>
            </w:r>
          </w:p>
          <w:p w:rsidR="008E34ED" w:rsidRDefault="008E34ED">
            <w:pPr>
              <w:rPr>
                <w:highlight w:val="yellow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highlight w:val="yellow"/>
              </w:rPr>
            </w:pPr>
            <w:r>
              <w:t>Javasolt félév: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>Kredit: 3</w:t>
            </w:r>
          </w:p>
          <w:p w:rsidR="008E34ED" w:rsidRDefault="008E34ED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color w:val="000000"/>
              </w:rPr>
            </w:pPr>
            <w:r>
              <w:t xml:space="preserve">Tanóraszám: </w:t>
            </w:r>
            <w:r>
              <w:rPr>
                <w:color w:val="000000"/>
              </w:rPr>
              <w:t>12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Egyéni hallgatói munkaóra: 40</w:t>
            </w:r>
          </w:p>
        </w:tc>
      </w:tr>
      <w:tr w:rsidR="008E34ED">
        <w:trPr>
          <w:trHeight w:val="705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>Kapcsolt kódok: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>Típus: gyakorlat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8E34ED" w:rsidRDefault="00307CF9">
            <w:r>
              <w:t>igen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8E34ED" w:rsidRDefault="008E34ED">
            <w:pPr>
              <w:tabs>
                <w:tab w:val="left" w:pos="448"/>
                <w:tab w:val="left" w:pos="2173"/>
              </w:tabs>
            </w:pPr>
          </w:p>
        </w:tc>
      </w:tr>
      <w:tr w:rsidR="008E34ED">
        <w:trPr>
          <w:trHeight w:val="705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</w:tc>
      </w:tr>
      <w:tr w:rsidR="008E34ED">
        <w:trPr>
          <w:trHeight w:val="903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4ED" w:rsidRDefault="00307C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Célmeghatározás</w:t>
            </w: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proofErr w:type="gramStart"/>
            <w:r>
              <w:rPr>
                <w:i/>
              </w:rPr>
              <w:t>kurzus</w:t>
            </w:r>
            <w:proofErr w:type="gramEnd"/>
            <w:r>
              <w:rPr>
                <w:i/>
              </w:rPr>
              <w:t xml:space="preserve"> célja és alapelvei: 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kurzus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során megvizsgáljuk, hogy a tervezés hogyan alkalmazható kritika, spekuláció és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hipotetizálás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gyakorlataként, világunk lehetséges variációit létrehozva tervezői eszközökkel. A hallgatók új módszereket ismerhetnek meg a létező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komplex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rendszerekben</w:t>
            </w:r>
            <w:r>
              <w:rPr>
                <w:rFonts w:ascii="Arial" w:eastAsia="Arial" w:hAnsi="Arial" w:cs="Arial"/>
                <w:color w:val="000000"/>
              </w:rPr>
              <w:t xml:space="preserve"> rejlő lehetőségek azonosítására, majd egy design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fiction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metodikán alapuló folyamat során elgondolkodtató jövőbeni alternatívákat javasolhatnak ezekre a rendszerekre. 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spekulatív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tervezés lényegében a kérdezés eszköze. Célja tehát nem megvalósítható term</w:t>
            </w:r>
            <w:r>
              <w:rPr>
                <w:rFonts w:ascii="Arial" w:eastAsia="Arial" w:hAnsi="Arial" w:cs="Arial"/>
                <w:color w:val="000000"/>
              </w:rPr>
              <w:t xml:space="preserve">ék javaslatok tervezése, és nem is a témából </w:t>
            </w:r>
            <w:r>
              <w:rPr>
                <w:rFonts w:ascii="Arial" w:eastAsia="Arial" w:hAnsi="Arial" w:cs="Arial"/>
              </w:rPr>
              <w:t>következő</w:t>
            </w:r>
            <w:r>
              <w:rPr>
                <w:rFonts w:ascii="Arial" w:eastAsia="Arial" w:hAnsi="Arial" w:cs="Arial"/>
                <w:color w:val="000000"/>
              </w:rPr>
              <w:t xml:space="preserve"> kérdések megválaszolása. A létrejövő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koncepciónak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tükörként kell működnie, szemlélődést és vitát kezdeményezve arról a szerepről, amelyet a témaként megadott </w:t>
            </w:r>
            <w:r>
              <w:rPr>
                <w:rFonts w:ascii="Arial" w:eastAsia="Arial" w:hAnsi="Arial" w:cs="Arial"/>
              </w:rPr>
              <w:t>környezeti</w:t>
            </w:r>
            <w:r>
              <w:rPr>
                <w:rFonts w:ascii="Arial" w:eastAsia="Arial" w:hAnsi="Arial" w:cs="Arial"/>
                <w:color w:val="000000"/>
              </w:rPr>
              <w:t xml:space="preserve"> és szociokulturális jelenség játszik vagy játszhat az életünkben. </w:t>
            </w:r>
          </w:p>
          <w:p w:rsidR="008E34ED" w:rsidRDefault="008E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</w:pPr>
            <w:r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kurzus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két fő szakaszból áll: az első</w:t>
            </w:r>
            <w:r>
              <w:rPr>
                <w:rFonts w:ascii="Arial" w:eastAsia="Arial" w:hAnsi="Arial" w:cs="Arial"/>
              </w:rPr>
              <w:t>ben</w:t>
            </w:r>
            <w:r>
              <w:rPr>
                <w:rFonts w:ascii="Arial" w:eastAsia="Arial" w:hAnsi="Arial" w:cs="Arial"/>
                <w:color w:val="000000"/>
              </w:rPr>
              <w:t xml:space="preserve"> jövő orientált narratív tervezési módszerek és jó példák megértésén keresztül segít</w:t>
            </w:r>
            <w:r>
              <w:rPr>
                <w:rFonts w:ascii="Arial" w:eastAsia="Arial" w:hAnsi="Arial" w:cs="Arial"/>
              </w:rPr>
              <w:t>jük</w:t>
            </w:r>
            <w:r>
              <w:rPr>
                <w:rFonts w:ascii="Arial" w:eastAsia="Arial" w:hAnsi="Arial" w:cs="Arial"/>
                <w:color w:val="000000"/>
              </w:rPr>
              <w:t xml:space="preserve"> a hallgatókat egy saját </w:t>
            </w:r>
            <w:r>
              <w:rPr>
                <w:rFonts w:ascii="Arial" w:eastAsia="Arial" w:hAnsi="Arial" w:cs="Arial"/>
              </w:rPr>
              <w:t>elképzelés</w:t>
            </w:r>
            <w:r>
              <w:rPr>
                <w:rFonts w:ascii="Arial" w:eastAsia="Arial" w:hAnsi="Arial" w:cs="Arial"/>
                <w:color w:val="000000"/>
              </w:rPr>
              <w:t xml:space="preserve"> kidolgozásában </w:t>
            </w:r>
            <w:r>
              <w:rPr>
                <w:rFonts w:ascii="Arial" w:eastAsia="Arial" w:hAnsi="Arial" w:cs="Arial"/>
              </w:rPr>
              <w:t xml:space="preserve">a jövő </w:t>
            </w:r>
            <w:r>
              <w:rPr>
                <w:rFonts w:ascii="Arial" w:eastAsia="Arial" w:hAnsi="Arial" w:cs="Arial"/>
              </w:rPr>
              <w:t>lehetséges alakulásáról.</w:t>
            </w:r>
            <w:r>
              <w:rPr>
                <w:rFonts w:ascii="Arial" w:eastAsia="Arial" w:hAnsi="Arial" w:cs="Arial"/>
                <w:color w:val="000000"/>
              </w:rPr>
              <w:t xml:space="preserve">  A második szakasz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ezen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hipotetikus jövő</w:t>
            </w:r>
            <w:r>
              <w:rPr>
                <w:rFonts w:ascii="Arial" w:eastAsia="Arial" w:hAnsi="Arial" w:cs="Arial"/>
              </w:rPr>
              <w:t xml:space="preserve">ben </w:t>
            </w:r>
            <w:r>
              <w:rPr>
                <w:rFonts w:ascii="Arial" w:eastAsia="Arial" w:hAnsi="Arial" w:cs="Arial"/>
                <w:color w:val="000000"/>
              </w:rPr>
              <w:t xml:space="preserve">létező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diegetikus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prototípusok létrehozására összpontosít. Minden létrejött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prototípus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egy egységes koncepcióra épülő kiállításon kerül bemutatásra.</w:t>
            </w:r>
          </w:p>
          <w:p w:rsidR="008E34ED" w:rsidRDefault="008E34ED"/>
        </w:tc>
      </w:tr>
      <w:tr w:rsidR="008E34ED">
        <w:trPr>
          <w:trHeight w:val="1791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Tanulási eredmények (fejlesztendő szakmai és általános </w:t>
            </w:r>
            <w:proofErr w:type="gramStart"/>
            <w:r>
              <w:rPr>
                <w:i/>
              </w:rPr>
              <w:t>kompetenciák</w:t>
            </w:r>
            <w:proofErr w:type="gramEnd"/>
            <w:r>
              <w:rPr>
                <w:i/>
              </w:rPr>
              <w:t>):</w:t>
            </w:r>
          </w:p>
          <w:p w:rsidR="008E34ED" w:rsidRDefault="00307CF9">
            <w:pPr>
              <w:rPr>
                <w:i/>
              </w:rPr>
            </w:pPr>
            <w:r>
              <w:rPr>
                <w:i/>
              </w:rPr>
              <w:t>(a tantárgyi leírás alapján, azzal összhangban határozandók meg)</w:t>
            </w:r>
          </w:p>
          <w:p w:rsidR="008E34ED" w:rsidRDefault="00307CF9">
            <w:proofErr w:type="gramStart"/>
            <w:r>
              <w:t>design kutatás</w:t>
            </w:r>
            <w:proofErr w:type="gramEnd"/>
            <w:r>
              <w:t>, rendszerelvű tervezés,  narratív tervezés és kommunikáció, vízió alkotás, csapatmunka, kreatív írás</w:t>
            </w:r>
          </w:p>
        </w:tc>
      </w:tr>
      <w:tr w:rsidR="008E34ED">
        <w:trPr>
          <w:trHeight w:val="806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Út</w:t>
            </w:r>
            <w:r>
              <w:rPr>
                <w:sz w:val="28"/>
                <w:szCs w:val="28"/>
              </w:rPr>
              <w:lastRenderedPageBreak/>
              <w:t>vonal</w:t>
            </w:r>
          </w:p>
        </w:tc>
        <w:tc>
          <w:tcPr>
            <w:tcW w:w="848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rPr>
                <w:i/>
              </w:rPr>
              <w:lastRenderedPageBreak/>
              <w:t xml:space="preserve">A </w:t>
            </w:r>
            <w:proofErr w:type="gramStart"/>
            <w:r>
              <w:rPr>
                <w:i/>
              </w:rPr>
              <w:t>kurzus</w:t>
            </w:r>
            <w:proofErr w:type="gramEnd"/>
            <w:r>
              <w:rPr>
                <w:i/>
              </w:rPr>
              <w:t xml:space="preserve"> keretében feldolgozandó témakörök, témák:</w:t>
            </w:r>
            <w:r>
              <w:t xml:space="preserve"> 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 természeti környezetünk várható  átalakulásának (+3°C) és az ezzel szoros összefüggésben történő szükséges gazdasági átalakulásnak a feldolgozása a közép-távoli jövőnkbe (+ 30 év)  </w:t>
            </w:r>
            <w:r>
              <w:lastRenderedPageBreak/>
              <w:t xml:space="preserve">elképzelt </w:t>
            </w:r>
            <w:proofErr w:type="gramStart"/>
            <w:r>
              <w:t>fiktív</w:t>
            </w:r>
            <w:proofErr w:type="gramEnd"/>
            <w:r>
              <w:t xml:space="preserve"> termék- vagy szolgáltatás koncepciók tervezésén keresztül. A hallgatók a Net </w:t>
            </w:r>
            <w:proofErr w:type="spellStart"/>
            <w:r>
              <w:t>Zero</w:t>
            </w:r>
            <w:proofErr w:type="spellEnd"/>
            <w:r>
              <w:t xml:space="preserve"> célévébe ugranak, amikor már karbon kibocsátás nélkül kell </w:t>
            </w:r>
            <w:proofErr w:type="gramStart"/>
            <w:r>
              <w:t>profitot</w:t>
            </w:r>
            <w:proofErr w:type="gramEnd"/>
            <w:r>
              <w:t xml:space="preserve"> realizálni a gazdasági szereplőknek. Magyarország természeti adottságai a klímaváltozás következtéb</w:t>
            </w:r>
            <w:r>
              <w:t xml:space="preserve">en </w:t>
            </w:r>
            <w:proofErr w:type="gramStart"/>
            <w:r>
              <w:t>drasztikusan</w:t>
            </w:r>
            <w:proofErr w:type="gramEnd"/>
            <w:r>
              <w:t xml:space="preserve"> megváltoztak, ami természetesen komoly hatással volt a társadalmi és technológiai fejlődés irányára is...  Ebben az előrevetített környezetben kell a </w:t>
            </w:r>
            <w:proofErr w:type="gramStart"/>
            <w:r>
              <w:t>két fős</w:t>
            </w:r>
            <w:proofErr w:type="gramEnd"/>
            <w:r>
              <w:t xml:space="preserve"> csapatoknak egy jövőbeli alteregót találni maguknak, majd ezen </w:t>
            </w:r>
            <w:proofErr w:type="spellStart"/>
            <w:r>
              <w:t>alterego</w:t>
            </w:r>
            <w:proofErr w:type="spellEnd"/>
            <w:r>
              <w:t xml:space="preserve"> nevében eg</w:t>
            </w:r>
            <w:r>
              <w:t>y profitábilis (legális vagy illegális) vállalkozás ötletét bemutatni.</w:t>
            </w:r>
          </w:p>
        </w:tc>
      </w:tr>
      <w:tr w:rsidR="008E34ED">
        <w:trPr>
          <w:trHeight w:val="806"/>
        </w:trPr>
        <w:tc>
          <w:tcPr>
            <w:tcW w:w="6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proofErr w:type="gramStart"/>
            <w:r>
              <w:rPr>
                <w:i/>
              </w:rPr>
              <w:t>kurzus</w:t>
            </w:r>
            <w:proofErr w:type="gramEnd"/>
            <w:r>
              <w:rPr>
                <w:i/>
              </w:rPr>
              <w:t xml:space="preserve"> során alkalmazott KFI módszerek, eszközök: </w:t>
            </w:r>
          </w:p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design </w:t>
            </w:r>
            <w:proofErr w:type="spellStart"/>
            <w:r>
              <w:rPr>
                <w:i/>
              </w:rPr>
              <w:t>fiction</w:t>
            </w:r>
            <w:proofErr w:type="spellEnd"/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design kutatás</w:t>
            </w:r>
            <w:proofErr w:type="gramEnd"/>
            <w:r>
              <w:rPr>
                <w:i/>
              </w:rPr>
              <w:t>, narratív tervezés, történetvilág (</w:t>
            </w:r>
            <w:proofErr w:type="spellStart"/>
            <w:r>
              <w:rPr>
                <w:i/>
              </w:rPr>
              <w:t>storyworld</w:t>
            </w:r>
            <w:proofErr w:type="spellEnd"/>
            <w:r>
              <w:rPr>
                <w:i/>
              </w:rPr>
              <w:t>)</w:t>
            </w:r>
          </w:p>
        </w:tc>
      </w:tr>
      <w:tr w:rsidR="008E34ED">
        <w:trPr>
          <w:trHeight w:val="675"/>
        </w:trPr>
        <w:tc>
          <w:tcPr>
            <w:tcW w:w="64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rPr>
                <w:i/>
              </w:rPr>
              <w:t>Tanulásszervezés/folyamatszervezés sajátosságai:</w:t>
            </w:r>
            <w:r>
              <w:t xml:space="preserve"> </w:t>
            </w:r>
          </w:p>
          <w:p w:rsidR="008E34ED" w:rsidRDefault="00307CF9">
            <w:pPr>
              <w:spacing w:before="120" w:after="60"/>
              <w:ind w:left="134" w:hanging="134"/>
              <w:rPr>
                <w:i/>
              </w:rPr>
            </w:pPr>
            <w:r>
              <w:t xml:space="preserve">   </w:t>
            </w:r>
            <w:r>
              <w:rPr>
                <w:i/>
              </w:rPr>
              <w:t xml:space="preserve">A </w:t>
            </w:r>
            <w:proofErr w:type="gramStart"/>
            <w:r>
              <w:rPr>
                <w:i/>
              </w:rPr>
              <w:t>kurzus</w:t>
            </w:r>
            <w:proofErr w:type="gramEnd"/>
            <w:r>
              <w:rPr>
                <w:i/>
              </w:rPr>
              <w:t xml:space="preserve"> menete, az egyes foglalkozások jellege és ütemezésük (több tanár esetén akár a tanári közreműködés megosztását is jelezve:</w:t>
            </w:r>
          </w:p>
          <w:p w:rsidR="008E34ED" w:rsidRDefault="008E34ED">
            <w:pPr>
              <w:spacing w:before="120" w:after="60"/>
              <w:ind w:left="134" w:hanging="134"/>
            </w:pP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8"/>
              <w:rPr>
                <w:color w:val="000000"/>
              </w:rPr>
            </w:pPr>
            <w:r>
              <w:rPr>
                <w:color w:val="000000"/>
              </w:rPr>
              <w:t>Heti egy előadás az említett IK kutatókkal, majd a meghívott szakértőkkel (</w:t>
            </w:r>
            <w:r>
              <w:t>2</w:t>
            </w:r>
            <w:r>
              <w:rPr>
                <w:color w:val="000000"/>
              </w:rPr>
              <w:t xml:space="preserve">), majd heti egy </w:t>
            </w:r>
            <w:proofErr w:type="gramStart"/>
            <w:r>
              <w:rPr>
                <w:color w:val="000000"/>
              </w:rPr>
              <w:t>konzultáció</w:t>
            </w:r>
            <w:proofErr w:type="gramEnd"/>
            <w:r>
              <w:rPr>
                <w:color w:val="000000"/>
              </w:rPr>
              <w:t xml:space="preserve">  IK kutatókkal, igény esetén szakértőkkel:</w:t>
            </w:r>
          </w:p>
          <w:p w:rsidR="008E34ED" w:rsidRDefault="00307C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alternatív világ tervezése + vállalkozás ötlet </w:t>
            </w:r>
            <w:r>
              <w:rPr>
                <w:color w:val="000000"/>
              </w:rPr>
              <w:t>(</w:t>
            </w:r>
            <w:r>
              <w:t>4</w:t>
            </w:r>
            <w:r>
              <w:rPr>
                <w:color w:val="000000"/>
              </w:rPr>
              <w:t xml:space="preserve">) </w:t>
            </w:r>
          </w:p>
          <w:p w:rsidR="008E34ED" w:rsidRDefault="00307C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Narratíva </w:t>
            </w:r>
            <w:proofErr w:type="spellStart"/>
            <w:r>
              <w:t>workshop</w:t>
            </w:r>
            <w:proofErr w:type="spellEnd"/>
            <w:r>
              <w:t xml:space="preserve"> (1)</w:t>
            </w:r>
          </w:p>
          <w:p w:rsidR="008E34ED" w:rsidRDefault="00307C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diegetikus</w:t>
            </w:r>
            <w:proofErr w:type="spellEnd"/>
            <w:r>
              <w:t xml:space="preserve"> </w:t>
            </w:r>
            <w:proofErr w:type="spellStart"/>
            <w:r>
              <w:t>probe</w:t>
            </w:r>
            <w:proofErr w:type="spellEnd"/>
            <w:r>
              <w:t xml:space="preserve"> tervezés és modellezés (5)</w:t>
            </w:r>
          </w:p>
          <w:p w:rsidR="008E34ED" w:rsidRDefault="008E34ED">
            <w:pPr>
              <w:spacing w:after="60"/>
            </w:pPr>
          </w:p>
          <w:p w:rsidR="008E34ED" w:rsidRDefault="00307CF9">
            <w:pPr>
              <w:spacing w:after="60"/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 xml:space="preserve"> A hallgatók tennivalói, feladatai: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Ajánlott irodalmi és filmes alkotások elolvasása/megtekintése (jellemzően természettudomán</w:t>
            </w:r>
            <w:r>
              <w:t>yos</w:t>
            </w:r>
            <w:r>
              <w:rPr>
                <w:color w:val="000000"/>
              </w:rPr>
              <w:t xml:space="preserve">, </w:t>
            </w:r>
            <w:r>
              <w:t>szociokulturális</w:t>
            </w:r>
            <w:r>
              <w:rPr>
                <w:color w:val="000000"/>
              </w:rPr>
              <w:t xml:space="preserve"> </w:t>
            </w:r>
            <w:r>
              <w:t>illetve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fiction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t>fókusszal</w:t>
            </w:r>
            <w:proofErr w:type="gramEnd"/>
            <w:r>
              <w:rPr>
                <w:color w:val="000000"/>
              </w:rPr>
              <w:t>)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briefben</w:t>
            </w:r>
            <w:proofErr w:type="spellEnd"/>
            <w:r>
              <w:rPr>
                <w:color w:val="000000"/>
              </w:rPr>
              <w:t xml:space="preserve"> megadott </w:t>
            </w:r>
            <w:proofErr w:type="gramStart"/>
            <w:r>
              <w:rPr>
                <w:color w:val="000000"/>
              </w:rPr>
              <w:t>kontextus</w:t>
            </w:r>
            <w:proofErr w:type="gramEnd"/>
            <w:r>
              <w:rPr>
                <w:color w:val="000000"/>
              </w:rPr>
              <w:t xml:space="preserve"> feltárása design kutatás módszereivel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t>Saját, szűkebb téma megtalálása a szakért</w:t>
            </w:r>
            <w:r>
              <w:t xml:space="preserve">ők által felvázolt jövőképben </w:t>
            </w:r>
            <w:proofErr w:type="gramStart"/>
            <w:r>
              <w:rPr>
                <w:color w:val="000000"/>
              </w:rPr>
              <w:t>komplex</w:t>
            </w:r>
            <w:proofErr w:type="gramEnd"/>
            <w:r>
              <w:rPr>
                <w:color w:val="000000"/>
              </w:rPr>
              <w:t xml:space="preserve"> gondolkodást és kritikai szemléletet tanúsítva a </w:t>
            </w:r>
            <w:r>
              <w:t xml:space="preserve">megismert adatokkal és folyamatokkal </w:t>
            </w:r>
            <w:r>
              <w:rPr>
                <w:color w:val="000000"/>
              </w:rPr>
              <w:t>kapcsolatban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Kreatív </w:t>
            </w:r>
            <w:proofErr w:type="gramStart"/>
            <w:r>
              <w:rPr>
                <w:color w:val="000000"/>
              </w:rPr>
              <w:t>narratíva alkotás</w:t>
            </w:r>
            <w:proofErr w:type="gramEnd"/>
            <w:r>
              <w:rPr>
                <w:color w:val="000000"/>
              </w:rPr>
              <w:t xml:space="preserve">, mely magában foglalhat: kreatív írást, vázlatterveket bármilyen (indokolt) </w:t>
            </w:r>
            <w:proofErr w:type="spellStart"/>
            <w:r>
              <w:rPr>
                <w:color w:val="000000"/>
              </w:rPr>
              <w:t>medium</w:t>
            </w:r>
            <w:proofErr w:type="spellEnd"/>
            <w:r>
              <w:rPr>
                <w:color w:val="000000"/>
              </w:rPr>
              <w:t xml:space="preserve"> formájában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narratíva ötletek értékelése és szelektálása rendszeres (rövid) prezentációk és </w:t>
            </w:r>
            <w:proofErr w:type="gramStart"/>
            <w:r>
              <w:rPr>
                <w:color w:val="000000"/>
              </w:rPr>
              <w:t>konzultációk</w:t>
            </w:r>
            <w:proofErr w:type="gramEnd"/>
            <w:r>
              <w:rPr>
                <w:color w:val="000000"/>
              </w:rPr>
              <w:t xml:space="preserve"> során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létező világból az alternatív </w:t>
            </w:r>
            <w:r>
              <w:t>jövőbe</w:t>
            </w:r>
            <w:r>
              <w:rPr>
                <w:color w:val="000000"/>
              </w:rPr>
              <w:t xml:space="preserve"> vezető </w:t>
            </w:r>
            <w:proofErr w:type="gramStart"/>
            <w:r>
              <w:rPr>
                <w:color w:val="000000"/>
              </w:rPr>
              <w:t>fiktív</w:t>
            </w:r>
            <w:proofErr w:type="gramEnd"/>
            <w:r>
              <w:rPr>
                <w:color w:val="000000"/>
              </w:rPr>
              <w:t xml:space="preserve"> történet kommunikálása vizuális és szöveges eszközökkel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t>Az alternatív “világ” vizsgált szeletét haték</w:t>
            </w:r>
            <w:r>
              <w:t xml:space="preserve">onyan bemutató </w:t>
            </w:r>
            <w:proofErr w:type="spellStart"/>
            <w:r>
              <w:t>moodboard</w:t>
            </w:r>
            <w:proofErr w:type="spellEnd"/>
            <w:r>
              <w:t xml:space="preserve"> vagy </w:t>
            </w:r>
            <w:proofErr w:type="spellStart"/>
            <w:r>
              <w:t>concept</w:t>
            </w:r>
            <w:proofErr w:type="spellEnd"/>
            <w:r>
              <w:t xml:space="preserve"> art elkészítése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  <w:r>
              <w:t xml:space="preserve">Az elképzelt jövőben egy olyan termék vagy szolgáltatás  </w:t>
            </w:r>
            <w:proofErr w:type="gramStart"/>
            <w:r>
              <w:t>koncepció</w:t>
            </w:r>
            <w:proofErr w:type="gramEnd"/>
            <w:r>
              <w:t xml:space="preserve"> tervezése, amely  hihetően létezhetne a felvázolt alternatív világ részeként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Workshopon</w:t>
            </w:r>
            <w:proofErr w:type="spellEnd"/>
            <w:r>
              <w:rPr>
                <w:color w:val="000000"/>
              </w:rPr>
              <w:t xml:space="preserve"> való részvétel, ahol a tervezőcsapatok </w:t>
            </w:r>
            <w:proofErr w:type="gramStart"/>
            <w:r>
              <w:rPr>
                <w:color w:val="000000"/>
              </w:rPr>
              <w:t>koncepci</w:t>
            </w:r>
            <w:r>
              <w:rPr>
                <w:color w:val="000000"/>
              </w:rPr>
              <w:t>ói</w:t>
            </w:r>
            <w:proofErr w:type="gramEnd"/>
            <w:r>
              <w:rPr>
                <w:color w:val="000000"/>
              </w:rPr>
              <w:t xml:space="preserve"> közötti kohézió megtalálására teszünk kísérletet irányítot</w:t>
            </w:r>
            <w:r>
              <w:t>t módon.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Worldhinting</w:t>
            </w:r>
            <w:proofErr w:type="spellEnd"/>
            <w:r>
              <w:rPr>
                <w:color w:val="000000"/>
              </w:rPr>
              <w:t xml:space="preserve">”, a kitalált narratíva befogadását segítő apróbb vizuális, szöveges vagy más jellegű világdarabkák tervezése - </w:t>
            </w:r>
            <w:r>
              <w:rPr>
                <w:b/>
              </w:rPr>
              <w:t>opcionális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Mesélő modell (</w:t>
            </w:r>
            <w:proofErr w:type="spellStart"/>
            <w:r>
              <w:rPr>
                <w:color w:val="000000"/>
              </w:rPr>
              <w:t>diegetic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probe</w:t>
            </w:r>
            <w:proofErr w:type="spellEnd"/>
            <w:r>
              <w:rPr>
                <w:color w:val="000000"/>
              </w:rPr>
              <w:t>) tervezése, ami</w:t>
            </w:r>
            <w:r>
              <w:t xml:space="preserve"> a</w:t>
            </w:r>
            <w:r>
              <w:rPr>
                <w:color w:val="000000"/>
              </w:rPr>
              <w:t xml:space="preserve"> te</w:t>
            </w:r>
            <w:r>
              <w:rPr>
                <w:color w:val="000000"/>
              </w:rPr>
              <w:t>rmék</w:t>
            </w:r>
            <w:r>
              <w:t xml:space="preserve"> vagy szolgáltatás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koncepció</w:t>
            </w:r>
            <w:proofErr w:type="gramEnd"/>
            <w:r>
              <w:rPr>
                <w:color w:val="000000"/>
              </w:rPr>
              <w:t xml:space="preserve"> </w:t>
            </w:r>
            <w:r>
              <w:t>egy tárgyiasult részlete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t>modell</w:t>
            </w:r>
            <w:r>
              <w:rPr>
                <w:color w:val="000000"/>
              </w:rPr>
              <w:t xml:space="preserve"> elkészítése választott </w:t>
            </w:r>
            <w:r>
              <w:t>eszközzel</w:t>
            </w:r>
          </w:p>
          <w:p w:rsidR="008E34ED" w:rsidRDefault="00307C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Végleges </w:t>
            </w:r>
            <w:r>
              <w:t>vállalkozás PITCH</w:t>
            </w:r>
            <w:r>
              <w:rPr>
                <w:color w:val="000000"/>
              </w:rPr>
              <w:t xml:space="preserve">, kiállítás és megjelenés </w:t>
            </w:r>
            <w:r>
              <w:t xml:space="preserve">a </w:t>
            </w:r>
            <w:r>
              <w:rPr>
                <w:color w:val="000000"/>
              </w:rPr>
              <w:t>helyszín</w:t>
            </w:r>
            <w:r>
              <w:t>en</w:t>
            </w:r>
          </w:p>
          <w:p w:rsidR="008E34ED" w:rsidRDefault="008E34ED"/>
          <w:p w:rsidR="008E34ED" w:rsidRDefault="00307CF9">
            <w:pPr>
              <w:ind w:left="276"/>
              <w:rPr>
                <w:i/>
              </w:rPr>
            </w:pPr>
            <w:r>
              <w:rPr>
                <w:i/>
              </w:rPr>
              <w:t xml:space="preserve">A tanulás környezete: </w:t>
            </w:r>
          </w:p>
          <w:p w:rsidR="008E34ED" w:rsidRDefault="00307CF9">
            <w:pPr>
              <w:ind w:left="276"/>
            </w:pPr>
            <w:r>
              <w:t xml:space="preserve">Az Innovációs Központ </w:t>
            </w:r>
            <w:proofErr w:type="spellStart"/>
            <w:r>
              <w:t>Coworking</w:t>
            </w:r>
            <w:proofErr w:type="spellEnd"/>
            <w:r>
              <w:t xml:space="preserve"> terében a 3</w:t>
            </w:r>
            <w:proofErr w:type="gramStart"/>
            <w:r>
              <w:t>.emeleten</w:t>
            </w:r>
            <w:proofErr w:type="gramEnd"/>
          </w:p>
          <w:p w:rsidR="008E34ED" w:rsidRDefault="008E34ED"/>
        </w:tc>
      </w:tr>
      <w:tr w:rsidR="008E34ED">
        <w:trPr>
          <w:trHeight w:val="653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Értékelés</w:t>
            </w: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>Értékelés (Több tanár és tanáronként külön értékelés esetén tanáronként megbontva)</w:t>
            </w:r>
          </w:p>
          <w:p w:rsidR="008E34ED" w:rsidRDefault="00307CF9">
            <w:r>
              <w:rPr>
                <w:i/>
              </w:rPr>
              <w:t xml:space="preserve">   Teljesítendő követelmények:</w:t>
            </w:r>
          </w:p>
          <w:p w:rsidR="008E34ED" w:rsidRDefault="00307CF9">
            <w:pPr>
              <w:numPr>
                <w:ilvl w:val="0"/>
                <w:numId w:val="7"/>
              </w:numPr>
            </w:pPr>
            <w:r>
              <w:t xml:space="preserve">Az alternatív világba vezető eseménysorozat </w:t>
            </w:r>
            <w:r>
              <w:rPr>
                <w:b/>
              </w:rPr>
              <w:t xml:space="preserve">(2021-2050 narratíva) szöveges és vizuális </w:t>
            </w:r>
            <w:r>
              <w:t xml:space="preserve">bemutatása kiállítótérben értelmezhető médiumon (plakát, kijelző). </w:t>
            </w:r>
          </w:p>
          <w:p w:rsidR="008E34ED" w:rsidRDefault="00307C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 közösen összeállított </w:t>
            </w:r>
            <w:r>
              <w:t>kiállításra</w:t>
            </w:r>
            <w:r>
              <w:rPr>
                <w:color w:val="000000"/>
              </w:rPr>
              <w:t xml:space="preserve"> el kell készülnie egy alternatív világban értelmezhető </w:t>
            </w:r>
            <w:r>
              <w:t xml:space="preserve"> v</w:t>
            </w:r>
            <w:r>
              <w:rPr>
                <w:b/>
              </w:rPr>
              <w:t>állalkozás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koncepciónak</w:t>
            </w:r>
            <w:proofErr w:type="gramEnd"/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amit a csapat vetített </w:t>
            </w:r>
            <w:r>
              <w:t>PITCH prezentációban ad elő</w:t>
            </w:r>
            <w:r>
              <w:rPr>
                <w:b/>
              </w:rPr>
              <w:t>.</w:t>
            </w:r>
          </w:p>
          <w:p w:rsidR="008E34ED" w:rsidRDefault="00307C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valamint azt ezt szemléltető </w:t>
            </w:r>
            <w:proofErr w:type="spellStart"/>
            <w:r>
              <w:rPr>
                <w:b/>
                <w:color w:val="000000"/>
              </w:rPr>
              <w:t>diegetikus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prototípusnak</w:t>
            </w:r>
            <w:proofErr w:type="gramEnd"/>
            <w:r>
              <w:rPr>
                <w:color w:val="000000"/>
              </w:rPr>
              <w:t xml:space="preserve"> választott eszközökkel megjelenítve. </w:t>
            </w:r>
          </w:p>
          <w:p w:rsidR="008E34ED" w:rsidRDefault="00307CF9">
            <w:r>
              <w:rPr>
                <w:i/>
              </w:rPr>
              <w:t xml:space="preserve">Értékelés módja: (milyen módszerekkel zajlik az értékelés {teszt, szóbeli felelet, gyakorlati </w:t>
            </w:r>
            <w:proofErr w:type="gramStart"/>
            <w:r>
              <w:rPr>
                <w:i/>
              </w:rPr>
              <w:t>demonstráció</w:t>
            </w:r>
            <w:proofErr w:type="gramEnd"/>
            <w:r>
              <w:rPr>
                <w:i/>
              </w:rPr>
              <w:t xml:space="preserve"> stb.})</w:t>
            </w:r>
          </w:p>
          <w:p w:rsidR="008E34ED" w:rsidRDefault="00307CF9">
            <w:pPr>
              <w:ind w:left="276"/>
            </w:pPr>
            <w:r>
              <w:t xml:space="preserve">A </w:t>
            </w:r>
            <w:proofErr w:type="spellStart"/>
            <w:r>
              <w:t>pitch</w:t>
            </w:r>
            <w:proofErr w:type="spellEnd"/>
            <w:r>
              <w:t xml:space="preserve"> prezentáció és a leadott anyagok pontozásá</w:t>
            </w:r>
            <w:r>
              <w:t>val.</w:t>
            </w:r>
          </w:p>
          <w:p w:rsidR="008E34ED" w:rsidRDefault="00307CF9">
            <w:r>
              <w:t xml:space="preserve">    </w:t>
            </w:r>
            <w:r>
              <w:rPr>
                <w:i/>
              </w:rPr>
              <w:t>Az értékelés szempontjai (mi mindent veszünk figyelembe az értékelésben):</w:t>
            </w:r>
            <w:r>
              <w:t xml:space="preserve"> 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tervezőpáros milyen mélységben tárta fel a téma társadalmi, </w:t>
            </w:r>
            <w:r>
              <w:t>környezeti</w:t>
            </w:r>
            <w:r>
              <w:rPr>
                <w:color w:val="000000"/>
              </w:rPr>
              <w:t xml:space="preserve"> és </w:t>
            </w:r>
            <w:r>
              <w:t xml:space="preserve">gazdasági </w:t>
            </w:r>
            <w:r>
              <w:rPr>
                <w:color w:val="000000"/>
              </w:rPr>
              <w:t xml:space="preserve">vonatkozásait? 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kutatás során kiválasztott </w:t>
            </w:r>
            <w:r>
              <w:t>szűkebb saját téma</w:t>
            </w:r>
            <w:r>
              <w:rPr>
                <w:color w:val="000000"/>
              </w:rPr>
              <w:t xml:space="preserve"> </w:t>
            </w:r>
            <w:r>
              <w:t xml:space="preserve">és a kitalált </w:t>
            </w:r>
            <w:proofErr w:type="spellStart"/>
            <w:r>
              <w:t>alterego</w:t>
            </w:r>
            <w:proofErr w:type="spellEnd"/>
            <w:r>
              <w:t xml:space="preserve"> </w:t>
            </w:r>
            <w:r>
              <w:rPr>
                <w:color w:val="000000"/>
              </w:rPr>
              <w:t>megalapozott-e</w:t>
            </w:r>
            <w:r>
              <w:t>. M</w:t>
            </w:r>
            <w:r>
              <w:rPr>
                <w:color w:val="000000"/>
              </w:rPr>
              <w:t xml:space="preserve">ilyen a </w:t>
            </w:r>
            <w:r>
              <w:t>környezeti, társadalmi</w:t>
            </w:r>
            <w:r>
              <w:rPr>
                <w:color w:val="000000"/>
              </w:rPr>
              <w:t xml:space="preserve"> és </w:t>
            </w:r>
            <w:r>
              <w:t>gazdasági</w:t>
            </w:r>
            <w:r>
              <w:rPr>
                <w:color w:val="000000"/>
              </w:rPr>
              <w:t xml:space="preserve"> indokoltsága?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A felvázolt narratíva </w:t>
            </w:r>
            <w:r>
              <w:rPr>
                <w:b/>
                <w:color w:val="000000"/>
              </w:rPr>
              <w:t>hihető</w:t>
            </w:r>
            <w:r>
              <w:rPr>
                <w:color w:val="000000"/>
              </w:rPr>
              <w:t xml:space="preserve"> ugyanakkor </w:t>
            </w:r>
            <w:proofErr w:type="gramStart"/>
            <w:r>
              <w:rPr>
                <w:b/>
                <w:color w:val="000000"/>
              </w:rPr>
              <w:t>provokatív</w:t>
            </w:r>
            <w:proofErr w:type="gramEnd"/>
            <w:r>
              <w:rPr>
                <w:color w:val="000000"/>
              </w:rPr>
              <w:t>, elgondolkodtató minősége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A narratíva bemutatásá</w:t>
            </w:r>
            <w:r>
              <w:t>nak vizuális minősége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Az alternatív világ bemutatásának részletessége és minősége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t>A felvázolt vállalkozás ötlet eredetisége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 xml:space="preserve"> </w:t>
            </w:r>
            <w:proofErr w:type="spellStart"/>
            <w:r>
              <w:t>diegetikus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probe</w:t>
            </w:r>
            <w:proofErr w:type="spellEnd"/>
            <w:r>
              <w:rPr>
                <w:color w:val="000000"/>
              </w:rPr>
              <w:t xml:space="preserve"> (mes</w:t>
            </w:r>
            <w:r>
              <w:t>élő modell</w:t>
            </w:r>
            <w:proofErr w:type="gramStart"/>
            <w:r>
              <w:t xml:space="preserve">) </w:t>
            </w:r>
            <w:r>
              <w:rPr>
                <w:color w:val="000000"/>
              </w:rPr>
              <w:t xml:space="preserve"> kidolgozásának</w:t>
            </w:r>
            <w:proofErr w:type="gramEnd"/>
            <w:r>
              <w:rPr>
                <w:color w:val="000000"/>
              </w:rPr>
              <w:t xml:space="preserve"> részletessége</w:t>
            </w:r>
            <w:r>
              <w:t>, minősége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A feladat megoldása milyen mértékben felel meg a feladatkiírásnak?</w:t>
            </w:r>
          </w:p>
          <w:p w:rsidR="008E34ED" w:rsidRDefault="00307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tervezési stúdium összképe – A </w:t>
            </w:r>
            <w:proofErr w:type="gramStart"/>
            <w:r>
              <w:rPr>
                <w:color w:val="000000"/>
              </w:rPr>
              <w:t>koncepció</w:t>
            </w:r>
            <w:proofErr w:type="gramEnd"/>
            <w:r>
              <w:rPr>
                <w:color w:val="000000"/>
              </w:rPr>
              <w:t xml:space="preserve"> bemutatása, annak vizuális és verbális kommunikációja,  stb. – megfelelő-e?</w:t>
            </w:r>
          </w:p>
          <w:p w:rsidR="008E34ED" w:rsidRDefault="008E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/>
              <w:rPr>
                <w:b/>
                <w:color w:val="000000"/>
              </w:rPr>
            </w:pPr>
          </w:p>
        </w:tc>
      </w:tr>
      <w:tr w:rsidR="008E34ED">
        <w:trPr>
          <w:trHeight w:val="653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félévi jegy </w:t>
            </w:r>
            <w:proofErr w:type="gramStart"/>
            <w:r>
              <w:rPr>
                <w:color w:val="000000"/>
                <w:sz w:val="20"/>
                <w:szCs w:val="20"/>
              </w:rPr>
              <w:t>komponensei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Értékelés: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color w:val="000000"/>
                <w:sz w:val="20"/>
                <w:szCs w:val="20"/>
              </w:rPr>
              <w:t>Aktivitás</w:t>
            </w:r>
            <w:proofErr w:type="gramEnd"/>
            <w:r>
              <w:rPr>
                <w:color w:val="000000"/>
                <w:sz w:val="20"/>
                <w:szCs w:val="20"/>
              </w:rPr>
              <w:t>, jelenlét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                    10 %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91-100%: je</w:t>
            </w:r>
            <w:r>
              <w:rPr>
                <w:color w:val="000000"/>
                <w:sz w:val="20"/>
                <w:szCs w:val="20"/>
              </w:rPr>
              <w:t>les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ab/>
              <w:t xml:space="preserve">A </w:t>
            </w:r>
            <w:proofErr w:type="gramStart"/>
            <w:r>
              <w:rPr>
                <w:color w:val="000000"/>
                <w:sz w:val="20"/>
                <w:szCs w:val="20"/>
              </w:rPr>
              <w:t>koncepció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minősége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    40 %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81-90%:</w:t>
            </w:r>
            <w:r>
              <w:rPr>
                <w:color w:val="000000"/>
                <w:sz w:val="20"/>
                <w:szCs w:val="20"/>
              </w:rPr>
              <w:tab/>
              <w:t>jó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Történetmesélés</w:t>
            </w:r>
            <w:r>
              <w:rPr>
                <w:color w:val="000000"/>
              </w:rPr>
              <w:t xml:space="preserve"> </w:t>
            </w:r>
            <w:r>
              <w:t>vizuális</w:t>
            </w:r>
            <w:r>
              <w:rPr>
                <w:color w:val="000000"/>
              </w:rPr>
              <w:t xml:space="preserve"> és szöveges eszközei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0"/>
                <w:szCs w:val="20"/>
              </w:rPr>
              <w:t>20 %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71-80%:</w:t>
            </w:r>
            <w:r>
              <w:rPr>
                <w:color w:val="000000"/>
                <w:sz w:val="20"/>
                <w:szCs w:val="20"/>
              </w:rPr>
              <w:tab/>
              <w:t>közepes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 xml:space="preserve">Prezentációk </w:t>
            </w:r>
            <w:proofErr w:type="gramStart"/>
            <w:r>
              <w:t>minősége</w:t>
            </w:r>
            <w:r>
              <w:tab/>
            </w:r>
            <w: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    20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61-70%:</w:t>
            </w:r>
            <w:r>
              <w:rPr>
                <w:color w:val="000000"/>
                <w:sz w:val="20"/>
                <w:szCs w:val="20"/>
              </w:rPr>
              <w:tab/>
              <w:t>elégséges</w:t>
            </w:r>
          </w:p>
        </w:tc>
      </w:tr>
      <w:tr w:rsidR="008E34ED">
        <w:trPr>
          <w:trHeight w:val="1351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rPr>
                <w:i/>
              </w:rPr>
            </w:pPr>
            <w:r>
              <w:rPr>
                <w:i/>
              </w:rPr>
              <w:t xml:space="preserve">Máshol/korábban szerzett tudás elismerése/ </w:t>
            </w:r>
            <w:proofErr w:type="spellStart"/>
            <w:r>
              <w:rPr>
                <w:i/>
              </w:rPr>
              <w:t>validációs</w:t>
            </w:r>
            <w:proofErr w:type="spellEnd"/>
            <w:r>
              <w:rPr>
                <w:i/>
              </w:rPr>
              <w:t xml:space="preserve"> elv:</w:t>
            </w:r>
          </w:p>
          <w:p w:rsidR="008E34ED" w:rsidRDefault="00307CF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teljeskörű beszámítás/elismerés lehetséges</w:t>
            </w:r>
          </w:p>
          <w:p w:rsidR="008E34ED" w:rsidRDefault="00307CF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részleges beszámítás/elismerés lehetséges</w:t>
            </w:r>
          </w:p>
          <w:p w:rsidR="008E34ED" w:rsidRDefault="00307CF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nincs lehetőség elismerésre/beszámításra</w:t>
            </w:r>
            <w:r>
              <w:rPr>
                <w:color w:val="000000"/>
                <w:u w:val="single"/>
              </w:rPr>
              <w:t xml:space="preserve"> </w:t>
            </w:r>
          </w:p>
          <w:p w:rsidR="008E34ED" w:rsidRDefault="008E34ED">
            <w:pPr>
              <w:spacing w:after="120"/>
            </w:pPr>
          </w:p>
        </w:tc>
      </w:tr>
      <w:tr w:rsidR="008E34ED">
        <w:trPr>
          <w:trHeight w:val="179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rPr>
                <w:i/>
              </w:rPr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r>
              <w:rPr>
                <w:i/>
              </w:rPr>
              <w:t xml:space="preserve">Kötelezően választani kell egy </w:t>
            </w:r>
            <w:r>
              <w:rPr>
                <w:i/>
                <w:u w:val="single"/>
              </w:rPr>
              <w:t>klímaválsággal foglalkozó filmet</w:t>
            </w:r>
            <w:r>
              <w:rPr>
                <w:i/>
              </w:rPr>
              <w:t xml:space="preserve">, </w:t>
            </w:r>
            <w:r>
              <w:t>az alábbiak a mi ajánlásaink:</w:t>
            </w:r>
          </w:p>
          <w:p w:rsidR="008E34ED" w:rsidRDefault="00307CF9">
            <w:pPr>
              <w:pStyle w:val="Cmsor1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bookmarkStart w:id="0" w:name="_heading=h.cqzsfjdzy5" w:colFirst="0" w:colLast="0"/>
            <w:bookmarkEnd w:id="0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The Human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Element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(2019)</w:t>
            </w:r>
          </w:p>
          <w:p w:rsidR="008E34ED" w:rsidRDefault="00307CF9">
            <w:pPr>
              <w:pStyle w:val="Cmsor1"/>
              <w:numPr>
                <w:ilvl w:val="0"/>
                <w:numId w:val="4"/>
              </w:numPr>
              <w:spacing w:before="0" w:after="0"/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</w:pPr>
            <w:bookmarkStart w:id="1" w:name="_heading=h.cg7d8v4ytuve" w:colFirst="0" w:colLast="0"/>
            <w:bookmarkEnd w:id="1"/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Before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Flood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(2016)</w:t>
            </w:r>
          </w:p>
          <w:p w:rsidR="008E34ED" w:rsidRDefault="00307CF9">
            <w:pPr>
              <w:pStyle w:val="Cmsor1"/>
              <w:numPr>
                <w:ilvl w:val="0"/>
                <w:numId w:val="4"/>
              </w:numPr>
              <w:spacing w:before="0" w:after="0"/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</w:pPr>
            <w:bookmarkStart w:id="2" w:name="_heading=h.lbigca1ejv5j" w:colFirst="0" w:colLast="0"/>
            <w:bookmarkEnd w:id="2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2040 (2019)</w:t>
            </w:r>
          </w:p>
          <w:p w:rsidR="008E34ED" w:rsidRDefault="00307CF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Food</w:t>
            </w:r>
            <w:proofErr w:type="spellEnd"/>
            <w:r>
              <w:rPr>
                <w:color w:val="111111"/>
              </w:rPr>
              <w:t xml:space="preserve"> Inc. (2008)</w:t>
            </w:r>
          </w:p>
          <w:p w:rsidR="008E34ED" w:rsidRDefault="00307CF9">
            <w:pPr>
              <w:pStyle w:val="Cmsor1"/>
              <w:numPr>
                <w:ilvl w:val="0"/>
                <w:numId w:val="4"/>
              </w:numPr>
              <w:spacing w:before="0" w:after="0"/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</w:pPr>
            <w:bookmarkStart w:id="3" w:name="_heading=h.4flpdmaci6wi" w:colFirst="0" w:colLast="0"/>
            <w:bookmarkEnd w:id="3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Attenborough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: A Life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on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Our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>Planet</w:t>
            </w:r>
            <w:proofErr w:type="spellEnd"/>
            <w:r>
              <w:rPr>
                <w:rFonts w:ascii="Calibri" w:eastAsia="Calibri" w:hAnsi="Calibri" w:cs="Calibri"/>
                <w:b w:val="0"/>
                <w:color w:val="111111"/>
                <w:sz w:val="22"/>
                <w:szCs w:val="22"/>
              </w:rPr>
              <w:t xml:space="preserve"> (2020)</w:t>
            </w:r>
          </w:p>
          <w:p w:rsidR="008E34ED" w:rsidRDefault="00307CF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111111"/>
              </w:rPr>
            </w:pPr>
            <w:r>
              <w:rPr>
                <w:color w:val="111111"/>
              </w:rPr>
              <w:t xml:space="preserve">No </w:t>
            </w:r>
            <w:proofErr w:type="spellStart"/>
            <w:r>
              <w:rPr>
                <w:color w:val="111111"/>
              </w:rPr>
              <w:t>Impact</w:t>
            </w:r>
            <w:proofErr w:type="spellEnd"/>
            <w:r>
              <w:rPr>
                <w:color w:val="111111"/>
              </w:rPr>
              <w:t xml:space="preserve"> Man (2009)</w:t>
            </w:r>
          </w:p>
          <w:p w:rsidR="008E34ED" w:rsidRDefault="00307CF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111111"/>
              </w:rPr>
            </w:pPr>
            <w:r>
              <w:rPr>
                <w:color w:val="111111"/>
              </w:rPr>
              <w:t xml:space="preserve">The Day </w:t>
            </w:r>
            <w:proofErr w:type="spellStart"/>
            <w:r>
              <w:rPr>
                <w:color w:val="111111"/>
              </w:rPr>
              <w:t>After</w:t>
            </w:r>
            <w:proofErr w:type="spellEnd"/>
            <w:r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Tomorrow</w:t>
            </w:r>
            <w:proofErr w:type="spellEnd"/>
            <w:r>
              <w:rPr>
                <w:color w:val="111111"/>
              </w:rPr>
              <w:t xml:space="preserve"> (2004) - játékfilm</w:t>
            </w:r>
          </w:p>
          <w:p w:rsidR="008E34ED" w:rsidRDefault="00307CF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color w:val="111111"/>
              </w:rPr>
            </w:pPr>
            <w:r>
              <w:rPr>
                <w:color w:val="111111"/>
              </w:rPr>
              <w:t>Kicsinyítés (2017) - játékfilm</w:t>
            </w:r>
          </w:p>
          <w:p w:rsidR="008E34ED" w:rsidRDefault="00307CF9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color w:val="111111"/>
              </w:rPr>
            </w:pPr>
            <w:r>
              <w:rPr>
                <w:color w:val="111111"/>
              </w:rPr>
              <w:t xml:space="preserve">Black </w:t>
            </w:r>
            <w:proofErr w:type="spellStart"/>
            <w:r>
              <w:rPr>
                <w:color w:val="111111"/>
              </w:rPr>
              <w:t>Mirror</w:t>
            </w:r>
            <w:proofErr w:type="spellEnd"/>
            <w:r>
              <w:rPr>
                <w:color w:val="111111"/>
              </w:rPr>
              <w:t xml:space="preserve"> - ‘</w:t>
            </w:r>
            <w:proofErr w:type="spellStart"/>
            <w:r>
              <w:rPr>
                <w:color w:val="292929"/>
                <w:highlight w:val="white"/>
              </w:rPr>
              <w:t>Hated</w:t>
            </w:r>
            <w:proofErr w:type="spellEnd"/>
            <w:r>
              <w:rPr>
                <w:color w:val="292929"/>
                <w:highlight w:val="white"/>
              </w:rPr>
              <w:t xml:space="preserve"> In </w:t>
            </w:r>
            <w:proofErr w:type="spellStart"/>
            <w:r>
              <w:rPr>
                <w:color w:val="292929"/>
                <w:highlight w:val="white"/>
              </w:rPr>
              <w:t>the</w:t>
            </w:r>
            <w:proofErr w:type="spellEnd"/>
            <w:r>
              <w:rPr>
                <w:color w:val="292929"/>
                <w:highlight w:val="white"/>
              </w:rPr>
              <w:t xml:space="preserve"> </w:t>
            </w:r>
            <w:proofErr w:type="spellStart"/>
            <w:r>
              <w:rPr>
                <w:color w:val="292929"/>
                <w:highlight w:val="white"/>
              </w:rPr>
              <w:t>Nation</w:t>
            </w:r>
            <w:proofErr w:type="spellEnd"/>
            <w:r>
              <w:rPr>
                <w:color w:val="292929"/>
                <w:highlight w:val="white"/>
              </w:rPr>
              <w:t>’</w:t>
            </w:r>
          </w:p>
          <w:p w:rsidR="008E34ED" w:rsidRDefault="008E34ED">
            <w:pPr>
              <w:spacing w:after="0" w:line="240" w:lineRule="auto"/>
            </w:pPr>
          </w:p>
          <w:p w:rsidR="008E34ED" w:rsidRDefault="00307C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Kötelezően választani kell egy </w:t>
            </w:r>
            <w:proofErr w:type="gramStart"/>
            <w:r>
              <w:rPr>
                <w:i/>
                <w:u w:val="single"/>
              </w:rPr>
              <w:t>spekulatív</w:t>
            </w:r>
            <w:proofErr w:type="gramEnd"/>
            <w:r>
              <w:rPr>
                <w:i/>
                <w:u w:val="single"/>
              </w:rPr>
              <w:t xml:space="preserve"> irodalmi (</w:t>
            </w:r>
            <w:proofErr w:type="spellStart"/>
            <w:r>
              <w:rPr>
                <w:i/>
                <w:u w:val="single"/>
              </w:rPr>
              <w:t>eco</w:t>
            </w:r>
            <w:proofErr w:type="spellEnd"/>
            <w:r>
              <w:rPr>
                <w:i/>
                <w:u w:val="single"/>
              </w:rPr>
              <w:t xml:space="preserve"> sci-fi)</w:t>
            </w:r>
            <w:r>
              <w:rPr>
                <w:i/>
              </w:rPr>
              <w:t xml:space="preserve">  művet, az alábbiak a mi ajánlásaink: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i/>
              </w:rPr>
              <w:t xml:space="preserve">Andy </w:t>
            </w:r>
            <w:proofErr w:type="spellStart"/>
            <w:r>
              <w:rPr>
                <w:b/>
                <w:i/>
              </w:rPr>
              <w:t>Weir</w:t>
            </w:r>
            <w:proofErr w:type="spellEnd"/>
            <w:r>
              <w:rPr>
                <w:b/>
              </w:rPr>
              <w:t>:</w:t>
            </w:r>
            <w:r>
              <w:t xml:space="preserve"> A marsi (Mentőexpedíció)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i/>
              </w:rPr>
              <w:t>Philip K. Dick:</w:t>
            </w:r>
            <w:r>
              <w:rPr>
                <w:i/>
              </w:rPr>
              <w:t xml:space="preserve"> </w:t>
            </w:r>
            <w:r>
              <w:t xml:space="preserve">Álmodnak-e az </w:t>
            </w:r>
            <w:proofErr w:type="spellStart"/>
            <w:r>
              <w:t>androidok</w:t>
            </w:r>
            <w:proofErr w:type="spellEnd"/>
            <w:r>
              <w:t xml:space="preserve"> elektronikus bárányokkal?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  <w:rPr>
                <w:color w:val="202122"/>
                <w:highlight w:val="white"/>
              </w:rPr>
            </w:pPr>
            <w:r>
              <w:rPr>
                <w:b/>
                <w:i/>
                <w:color w:val="202122"/>
                <w:highlight w:val="white"/>
              </w:rPr>
              <w:t>Frank Herbert:</w:t>
            </w:r>
            <w:r>
              <w:rPr>
                <w:i/>
                <w:color w:val="202122"/>
                <w:highlight w:val="white"/>
              </w:rPr>
              <w:t xml:space="preserve"> </w:t>
            </w:r>
            <w:r>
              <w:rPr>
                <w:color w:val="202122"/>
                <w:highlight w:val="white"/>
              </w:rPr>
              <w:t>A Dűne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rPr>
                <w:b/>
                <w:i/>
              </w:rPr>
              <w:t>Zágoni</w:t>
            </w:r>
            <w:proofErr w:type="spellEnd"/>
            <w:r>
              <w:rPr>
                <w:b/>
                <w:i/>
              </w:rPr>
              <w:t xml:space="preserve"> Balázs:</w:t>
            </w:r>
            <w:r>
              <w:t xml:space="preserve"> A ​Gömb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i/>
                <w:color w:val="141412"/>
              </w:rPr>
              <w:t xml:space="preserve">Margaret </w:t>
            </w:r>
            <w:proofErr w:type="spellStart"/>
            <w:r>
              <w:rPr>
                <w:b/>
                <w:i/>
                <w:color w:val="141412"/>
              </w:rPr>
              <w:t>Atwood</w:t>
            </w:r>
            <w:proofErr w:type="spellEnd"/>
            <w:r>
              <w:rPr>
                <w:b/>
                <w:i/>
              </w:rPr>
              <w:t xml:space="preserve">: </w:t>
            </w:r>
            <w:proofErr w:type="spellStart"/>
            <w:r>
              <w:t>Guvat</w:t>
            </w:r>
            <w:proofErr w:type="spellEnd"/>
            <w:r>
              <w:t xml:space="preserve"> és Gazella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i/>
              </w:rPr>
              <w:t xml:space="preserve">Emmi </w:t>
            </w:r>
            <w:proofErr w:type="spellStart"/>
            <w:r>
              <w:rPr>
                <w:b/>
                <w:i/>
              </w:rPr>
              <w:t>Itäranta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t>A teamesternő könyve</w:t>
            </w:r>
          </w:p>
          <w:p w:rsidR="008E34ED" w:rsidRDefault="00307CF9">
            <w:pPr>
              <w:numPr>
                <w:ilvl w:val="0"/>
                <w:numId w:val="5"/>
              </w:numPr>
              <w:spacing w:after="0" w:line="240" w:lineRule="auto"/>
              <w:rPr>
                <w:color w:val="141412"/>
              </w:rPr>
            </w:pPr>
            <w:r>
              <w:rPr>
                <w:b/>
                <w:i/>
                <w:color w:val="141412"/>
              </w:rPr>
              <w:t xml:space="preserve">Barbara </w:t>
            </w:r>
            <w:proofErr w:type="spellStart"/>
            <w:r>
              <w:rPr>
                <w:b/>
                <w:i/>
                <w:color w:val="141412"/>
              </w:rPr>
              <w:t>Kingsolver</w:t>
            </w:r>
            <w:proofErr w:type="spellEnd"/>
            <w:proofErr w:type="gramStart"/>
            <w:r>
              <w:rPr>
                <w:b/>
                <w:i/>
                <w:color w:val="141412"/>
              </w:rPr>
              <w:t xml:space="preserve">:  </w:t>
            </w:r>
            <w:proofErr w:type="spellStart"/>
            <w:r>
              <w:rPr>
                <w:color w:val="141412"/>
              </w:rPr>
              <w:t>Flight</w:t>
            </w:r>
            <w:proofErr w:type="spellEnd"/>
            <w:proofErr w:type="gramEnd"/>
            <w:r>
              <w:rPr>
                <w:color w:val="141412"/>
              </w:rPr>
              <w:t xml:space="preserve"> </w:t>
            </w:r>
            <w:proofErr w:type="spellStart"/>
            <w:r>
              <w:rPr>
                <w:color w:val="141412"/>
              </w:rPr>
              <w:t>Behavior</w:t>
            </w:r>
            <w:proofErr w:type="spellEnd"/>
          </w:p>
          <w:bookmarkStart w:id="4" w:name="_heading=h.h89w3pc3ags2" w:colFirst="0" w:colLast="0"/>
          <w:bookmarkEnd w:id="4"/>
          <w:p w:rsidR="008E34ED" w:rsidRDefault="00307CF9">
            <w:pPr>
              <w:pStyle w:val="Cmsor4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HYPERLINK "https://www.agavekonyvek.hu/szerzo/ray-bradbury" \h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t>Ray Bradbury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Az </w:t>
            </w: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illusztrált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ember - rövidebb művek</w:t>
            </w:r>
          </w:p>
          <w:p w:rsidR="008E34ED" w:rsidRDefault="00307CF9">
            <w:pPr>
              <w:pStyle w:val="Cmsor4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b w:val="0"/>
                <w:i w:val="0"/>
                <w:sz w:val="22"/>
                <w:szCs w:val="22"/>
              </w:rPr>
            </w:pPr>
            <w:bookmarkStart w:id="5" w:name="_heading=h.w2nxf876vvdw" w:colFirst="0" w:colLast="0"/>
            <w:bookmarkEnd w:id="5"/>
            <w:r>
              <w:rPr>
                <w:rFonts w:ascii="Arial" w:eastAsia="Arial" w:hAnsi="Arial" w:cs="Arial"/>
                <w:color w:val="212121"/>
                <w:sz w:val="21"/>
                <w:szCs w:val="21"/>
                <w:highlight w:val="white"/>
              </w:rPr>
              <w:t xml:space="preserve">Ted </w:t>
            </w:r>
            <w:proofErr w:type="spellStart"/>
            <w:r>
              <w:rPr>
                <w:rFonts w:ascii="Arial" w:eastAsia="Arial" w:hAnsi="Arial" w:cs="Arial"/>
                <w:color w:val="212121"/>
                <w:sz w:val="21"/>
                <w:szCs w:val="21"/>
                <w:highlight w:val="white"/>
              </w:rPr>
              <w:t>Chiang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color w:val="212121"/>
                <w:sz w:val="21"/>
                <w:szCs w:val="21"/>
                <w:highlight w:val="white"/>
              </w:rPr>
              <w:t xml:space="preserve">: Kilégzés és más </w:t>
            </w:r>
            <w:proofErr w:type="gramStart"/>
            <w:r>
              <w:rPr>
                <w:rFonts w:ascii="Arial" w:eastAsia="Arial" w:hAnsi="Arial" w:cs="Arial"/>
                <w:b w:val="0"/>
                <w:i w:val="0"/>
                <w:color w:val="212121"/>
                <w:sz w:val="21"/>
                <w:szCs w:val="21"/>
                <w:highlight w:val="white"/>
              </w:rPr>
              <w:t>novellák  -</w:t>
            </w:r>
            <w:proofErr w:type="gramEnd"/>
            <w:r>
              <w:rPr>
                <w:rFonts w:ascii="Arial" w:eastAsia="Arial" w:hAnsi="Arial" w:cs="Arial"/>
                <w:b w:val="0"/>
                <w:i w:val="0"/>
                <w:color w:val="212121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rövidebb művek</w:t>
            </w:r>
          </w:p>
          <w:p w:rsidR="008E34ED" w:rsidRDefault="008E34ED">
            <w:pPr>
              <w:spacing w:after="0" w:line="240" w:lineRule="auto"/>
            </w:pPr>
          </w:p>
          <w:p w:rsidR="008E34ED" w:rsidRDefault="00307CF9">
            <w:pPr>
              <w:numPr>
                <w:ilvl w:val="0"/>
                <w:numId w:val="8"/>
              </w:numPr>
              <w:spacing w:after="0" w:line="240" w:lineRule="auto"/>
            </w:pPr>
            <w:hyperlink r:id="rId8">
              <w:r>
                <w:rPr>
                  <w:color w:val="1155CC"/>
                  <w:u w:val="single"/>
                </w:rPr>
                <w:t xml:space="preserve">az új IPCC </w:t>
              </w:r>
              <w:proofErr w:type="spellStart"/>
              <w:r>
                <w:rPr>
                  <w:color w:val="1155CC"/>
                  <w:u w:val="single"/>
                </w:rPr>
                <w:t>report</w:t>
              </w:r>
              <w:proofErr w:type="spellEnd"/>
            </w:hyperlink>
            <w:r>
              <w:t xml:space="preserve"> </w:t>
            </w:r>
            <w:proofErr w:type="spellStart"/>
            <w:r>
              <w:t>áttanuányozása</w:t>
            </w:r>
            <w:proofErr w:type="spellEnd"/>
            <w:r>
              <w:t xml:space="preserve"> is ajánlott</w:t>
            </w:r>
          </w:p>
          <w:p w:rsidR="008E34ED" w:rsidRDefault="008E34ED">
            <w:pPr>
              <w:spacing w:line="240" w:lineRule="auto"/>
              <w:rPr>
                <w:color w:val="141412"/>
              </w:rPr>
            </w:pPr>
          </w:p>
        </w:tc>
      </w:tr>
      <w:tr w:rsidR="008E34ED">
        <w:trPr>
          <w:trHeight w:val="993"/>
        </w:trPr>
        <w:tc>
          <w:tcPr>
            <w:tcW w:w="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rPr>
                <w:sz w:val="28"/>
                <w:szCs w:val="28"/>
              </w:rPr>
            </w:pPr>
          </w:p>
        </w:tc>
        <w:tc>
          <w:tcPr>
            <w:tcW w:w="848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Egyéb </w:t>
            </w:r>
            <w:proofErr w:type="gramStart"/>
            <w:r>
              <w:rPr>
                <w:i/>
                <w:color w:val="000000"/>
              </w:rPr>
              <w:t>információk</w:t>
            </w:r>
            <w:proofErr w:type="gramEnd"/>
            <w:r>
              <w:rPr>
                <w:i/>
                <w:color w:val="000000"/>
              </w:rPr>
              <w:t xml:space="preserve">: </w:t>
            </w:r>
          </w:p>
          <w:p w:rsidR="008E34ED" w:rsidRDefault="008E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kurzust</w:t>
            </w:r>
            <w:proofErr w:type="gramEnd"/>
            <w:r>
              <w:t xml:space="preserve"> klímavédelmi </w:t>
            </w:r>
            <w:r>
              <w:rPr>
                <w:color w:val="000000"/>
              </w:rPr>
              <w:t>szakértő bevonásával tartjuk, aki kezdetben előadással majd igény esetén konzultációval segíti a hallgatók munkáját.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</w:rPr>
              <w:t>Gémesi</w:t>
            </w:r>
            <w:proofErr w:type="spellEnd"/>
            <w:r>
              <w:rPr>
                <w:b/>
              </w:rPr>
              <w:t xml:space="preserve"> Zsolt</w:t>
            </w:r>
            <w:r>
              <w:t xml:space="preserve"> </w:t>
            </w:r>
            <w:proofErr w:type="gramStart"/>
            <w:r>
              <w:t>-  klímavédelem</w:t>
            </w:r>
            <w:proofErr w:type="gramEnd"/>
            <w:r>
              <w:t xml:space="preserve"> és design, </w:t>
            </w:r>
            <w:proofErr w:type="spellStart"/>
            <w:r>
              <w:t>ökodesign</w:t>
            </w:r>
            <w:proofErr w:type="spellEnd"/>
            <w:r>
              <w:t>, körkörös gazdaság, életciklus elemzés szakértő</w:t>
            </w:r>
          </w:p>
          <w:p w:rsidR="008E34ED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Amennyiben távoktatási rendszerben  lenné</w:t>
            </w:r>
            <w:r>
              <w:rPr>
                <w:color w:val="000000"/>
              </w:rPr>
              <w:t xml:space="preserve">nk kénytelenek folytatni a </w:t>
            </w:r>
            <w:proofErr w:type="gramStart"/>
            <w:r>
              <w:rPr>
                <w:color w:val="000000"/>
              </w:rPr>
              <w:t>kurzust</w:t>
            </w:r>
            <w:proofErr w:type="gramEnd"/>
            <w:r>
              <w:rPr>
                <w:color w:val="000000"/>
              </w:rPr>
              <w:t xml:space="preserve">, az órarendi idősávban Zoom előadást/konzultációt tartunk. A </w:t>
            </w:r>
            <w:proofErr w:type="gramStart"/>
            <w:r>
              <w:rPr>
                <w:color w:val="000000"/>
              </w:rPr>
              <w:t>konzultációkon</w:t>
            </w:r>
            <w:proofErr w:type="gramEnd"/>
            <w:r>
              <w:rPr>
                <w:color w:val="000000"/>
              </w:rPr>
              <w:t xml:space="preserve"> a MURAL </w:t>
            </w:r>
            <w:proofErr w:type="spellStart"/>
            <w:r>
              <w:rPr>
                <w:color w:val="000000"/>
              </w:rPr>
              <w:t>appot</w:t>
            </w:r>
            <w:proofErr w:type="spellEnd"/>
            <w:r>
              <w:rPr>
                <w:color w:val="000000"/>
              </w:rPr>
              <w:t xml:space="preserve">  használjuk</w:t>
            </w:r>
          </w:p>
          <w:p w:rsidR="00307CF9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07CF9" w:rsidRPr="00307CF9" w:rsidRDefault="00307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 w:themeColor="text1"/>
              </w:rPr>
            </w:pPr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>A</w:t>
            </w:r>
            <w:bookmarkStart w:id="6" w:name="_GoBack"/>
            <w:bookmarkEnd w:id="6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 xml:space="preserve"> jelen </w:t>
            </w:r>
            <w:proofErr w:type="gramStart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>kurzus</w:t>
            </w:r>
            <w:proofErr w:type="gramEnd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 xml:space="preserve">, illetve az annak során végzett tevékenység az Egyetem 2021. szeptember 1-én hatályba lépett Szellemitulajdon-kezelési Szabályzat 6. § (1) bekezdésének hatálya alá esik, így a </w:t>
            </w:r>
            <w:proofErr w:type="gramStart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>résztvevő hallgatók</w:t>
            </w:r>
            <w:proofErr w:type="gramEnd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 xml:space="preserve"> a Szabályzat 6. § (3) bekezdésének megfelelően szerződést kötnek az Egyetemmel arról, hogy a </w:t>
            </w:r>
            <w:proofErr w:type="gramStart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>kurzus</w:t>
            </w:r>
            <w:proofErr w:type="gramEnd"/>
            <w:r w:rsidRPr="00307CF9">
              <w:rPr>
                <w:rStyle w:val="Kiemels"/>
                <w:i w:val="0"/>
                <w:color w:val="000000" w:themeColor="text1"/>
                <w:shd w:val="clear" w:color="auto" w:fill="FFFFFF"/>
              </w:rPr>
              <w:t xml:space="preserve"> során előállított szellemi alkotásaik átadásra kerülnek az Egyetem részére a hivatkozott szerződésben meghatározott feltétek szerint.</w:t>
            </w:r>
          </w:p>
          <w:p w:rsidR="008E34ED" w:rsidRDefault="008E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E34ED">
        <w:trPr>
          <w:trHeight w:val="27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8E34ED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4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4ED" w:rsidRDefault="00307CF9">
            <w:pPr>
              <w:spacing w:before="60"/>
              <w:rPr>
                <w:i/>
              </w:rPr>
            </w:pPr>
            <w:r>
              <w:rPr>
                <w:i/>
              </w:rPr>
              <w:t xml:space="preserve">Tanórán kívüli </w:t>
            </w:r>
            <w:proofErr w:type="gramStart"/>
            <w:r>
              <w:rPr>
                <w:i/>
              </w:rPr>
              <w:t>konzultációs</w:t>
            </w:r>
            <w:proofErr w:type="gramEnd"/>
            <w:r>
              <w:rPr>
                <w:i/>
              </w:rPr>
              <w:t xml:space="preserve"> időpontok és helyszín:</w:t>
            </w:r>
          </w:p>
          <w:p w:rsidR="008E34ED" w:rsidRDefault="008E34ED"/>
        </w:tc>
      </w:tr>
    </w:tbl>
    <w:p w:rsidR="008E34ED" w:rsidRDefault="008E34ED">
      <w:pPr>
        <w:rPr>
          <w:b/>
        </w:rPr>
      </w:pPr>
    </w:p>
    <w:p w:rsidR="008E34ED" w:rsidRDefault="008E34ED">
      <w:pPr>
        <w:rPr>
          <w:b/>
        </w:rPr>
      </w:pPr>
    </w:p>
    <w:sectPr w:rsidR="008E34ED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7AC"/>
    <w:multiLevelType w:val="multilevel"/>
    <w:tmpl w:val="ED4622F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600FEC"/>
    <w:multiLevelType w:val="multilevel"/>
    <w:tmpl w:val="E6C6FF2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3528F"/>
    <w:multiLevelType w:val="multilevel"/>
    <w:tmpl w:val="1B4C9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FF0524"/>
    <w:multiLevelType w:val="multilevel"/>
    <w:tmpl w:val="DCEA8DEC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F231F9"/>
    <w:multiLevelType w:val="multilevel"/>
    <w:tmpl w:val="A9885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653CB1"/>
    <w:multiLevelType w:val="multilevel"/>
    <w:tmpl w:val="21D2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654E63"/>
    <w:multiLevelType w:val="multilevel"/>
    <w:tmpl w:val="E70E8A02"/>
    <w:lvl w:ilvl="0">
      <w:start w:val="1"/>
      <w:numFmt w:val="bullet"/>
      <w:lvlText w:val="●"/>
      <w:lvlJc w:val="left"/>
      <w:pPr>
        <w:ind w:left="768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168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68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68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68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768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8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568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968" w:hanging="40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2465E2"/>
    <w:multiLevelType w:val="multilevel"/>
    <w:tmpl w:val="AC40C108"/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D5787D"/>
    <w:multiLevelType w:val="multilevel"/>
    <w:tmpl w:val="42B0B9DC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D"/>
    <w:rsid w:val="00307CF9"/>
    <w:rsid w:val="008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FBAD"/>
  <w15:docId w15:val="{5234984A-2E8A-44B3-AA2B-028D9DD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next w:val="Norml"/>
    <w:link w:val="Cmsor1Char"/>
    <w:uiPriority w:val="7"/>
    <w:qFormat/>
    <w:pPr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8"/>
    <w:semiHidden/>
    <w:unhideWhenUsed/>
    <w:qFormat/>
    <w:pPr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10"/>
    <w:semiHidden/>
    <w:unhideWhenUsed/>
    <w:qFormat/>
    <w:pPr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11"/>
    <w:semiHidden/>
    <w:unhideWhenUsed/>
    <w:qFormat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Cmsor6">
    <w:name w:val="heading 6"/>
    <w:basedOn w:val="Norml"/>
    <w:next w:val="Norml"/>
    <w:link w:val="Cmsor6Char"/>
    <w:uiPriority w:val="12"/>
    <w:semiHidden/>
    <w:unhideWhenUsed/>
    <w:qFormat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Arial"/>
      <w:i/>
    </w:rPr>
  </w:style>
  <w:style w:type="paragraph" w:styleId="Cmsor7">
    <w:name w:val="heading 7"/>
    <w:basedOn w:val="Norml"/>
    <w:next w:val="Norml"/>
    <w:link w:val="Cmsor7Char"/>
    <w:uiPriority w:val="13"/>
    <w:semiHidden/>
    <w:unhideWhenUsed/>
    <w:qFormat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14"/>
    <w:semiHidden/>
    <w:unhideWhenUsed/>
    <w:qFormat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PMingLiU" w:hAnsi="Arial" w:cs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15"/>
    <w:semiHidden/>
    <w:unhideWhenUsed/>
    <w:qFormat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PMingLiU" w:hAnsi="Arial" w:cs="Arial"/>
      <w:i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26"/>
    <w:qFormat/>
    <w:pPr>
      <w:ind w:left="720"/>
      <w:contextualSpacing/>
    </w:pPr>
  </w:style>
  <w:style w:type="table" w:styleId="Rcsostblzat">
    <w:name w:val="Table Grid"/>
    <w:basedOn w:val="Normltblzat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Tblzategyszer1">
    <w:name w:val="Plain Table 1"/>
    <w:basedOn w:val="Normltblzat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Tblzategyszer2">
    <w:name w:val="Plain Table 2"/>
    <w:basedOn w:val="Normltblzat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blzategyszer3">
    <w:name w:val="Plain Table 3"/>
    <w:basedOn w:val="Normltblzat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Tblzategyszer5">
    <w:name w:val="Plain Table 5"/>
    <w:basedOn w:val="Normltblzat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1jellszn">
    <w:name w:val="Grid Table 1 Light Accent 1"/>
    <w:basedOn w:val="Normltblzat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2jellszn">
    <w:name w:val="Grid Table 1 Light Accent 2"/>
    <w:basedOn w:val="Normltblzat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3jellszn">
    <w:name w:val="Grid Table 1 Light Accent 3"/>
    <w:basedOn w:val="Normltblzat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4jellszn">
    <w:name w:val="Grid Table 1 Light Accent 4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5jellszn">
    <w:name w:val="Grid Table 1 Light Accent 5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1vilgos6jellszn">
    <w:name w:val="Grid Table 1 Light Accent 6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blzatrcsos2">
    <w:name w:val="Grid Table 2"/>
    <w:basedOn w:val="Normltblzat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blzatrcsos21jellszn">
    <w:name w:val="Grid Table 2 Accent 1"/>
    <w:basedOn w:val="Normltblzat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blzatrcsos22jellszn">
    <w:name w:val="Grid Table 2 Accent 2"/>
    <w:basedOn w:val="Normltblzat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blzatrcsos23jellszn">
    <w:name w:val="Grid Table 2 Accent 3"/>
    <w:basedOn w:val="Normltblzat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blzatrcsos24jellszn">
    <w:name w:val="Grid Table 2 Accent 4"/>
    <w:basedOn w:val="Normltblzat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blzatrcsos25jellszn">
    <w:name w:val="Grid Table 2 Accent 5"/>
    <w:basedOn w:val="Normltblzat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blzatrcsos26jellszn">
    <w:name w:val="Grid Table 2 Accent 6"/>
    <w:basedOn w:val="Normltblzat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blzatrcsos3">
    <w:name w:val="Grid Table 3"/>
    <w:basedOn w:val="Normltblzat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blzatrcsos41jellszn">
    <w:name w:val="Grid Table 4 Accent 1"/>
    <w:basedOn w:val="Normltblzat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blzatrcsos42jellszn">
    <w:name w:val="Grid Table 4 Accent 2"/>
    <w:basedOn w:val="Normltblzat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blzatrcsos43jellszn">
    <w:name w:val="Grid Table 4 Accent 3"/>
    <w:basedOn w:val="Normltblzat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blzatrcsos44jellszn">
    <w:name w:val="Grid Table 4 Accent 4"/>
    <w:basedOn w:val="Normltblzat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blzatrcsos45jellszn">
    <w:name w:val="Grid Table 4 Accent 5"/>
    <w:basedOn w:val="Normltblzat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blzatrcsos46jellszn">
    <w:name w:val="Grid Table 4 Accent 6"/>
    <w:basedOn w:val="Normltblzat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blzatrcsos5stt">
    <w:name w:val="Grid Table 5 Dark"/>
    <w:basedOn w:val="Normltblzat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Tblzatrcsos6tarka">
    <w:name w:val="Grid Table 6 Colorful"/>
    <w:basedOn w:val="Normltblzat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81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82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83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84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85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blzatrcsos7tarka">
    <w:name w:val="Grid Table 7 Colorful"/>
    <w:basedOn w:val="Normltblzat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87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88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89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9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91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92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aszertblzat1vilgos">
    <w:name w:val="List Table 1 Light"/>
    <w:basedOn w:val="Normltblzat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Listatblzat2">
    <w:name w:val="List Table 2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aszertblzat21jellszn">
    <w:name w:val="List Table 2 Accent 1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Listaszertblzat22jellszn">
    <w:name w:val="List Table 2 Accent 2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Listaszertblzat23jellszn">
    <w:name w:val="List Table 2 Accent 3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Listaszertblzat24jellszn">
    <w:name w:val="List Table 2 Accent 4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Listaszertblzat25jellszn">
    <w:name w:val="List Table 2 Accent 5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Listaszertblzat26jellszn">
    <w:name w:val="List Table 2 Accent 6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Listatblzat3">
    <w:name w:val="List Table 3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aszertblzat41jellszn">
    <w:name w:val="List Table 4 Accent 1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Listaszertblzat42jellszn">
    <w:name w:val="List Table 4 Accent 2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Listaszertblzat43jellszn">
    <w:name w:val="List Table 4 Accent 3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Listaszertblzat44jellszn">
    <w:name w:val="List Table 4 Accent 4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Listaszertblzat45jellszn">
    <w:name w:val="List Table 4 Accent 5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Listaszertblzat46jellszn">
    <w:name w:val="List Table 4 Accent 6"/>
    <w:basedOn w:val="Normltblzat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Normltblzat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aszertblzat6tarka1jellszn">
    <w:name w:val="List Table 6 Colorful Accent 1"/>
    <w:basedOn w:val="Normltblzat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Listaszertblzat6tarka2jellszn">
    <w:name w:val="List Table 6 Colorful Accent 2"/>
    <w:basedOn w:val="Normltblzat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Listaszertblzat6tarka3jellszn">
    <w:name w:val="List Table 6 Colorful Accent 3"/>
    <w:basedOn w:val="Normltblzat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Listaszertblzat6tarka4jellszn">
    <w:name w:val="List Table 6 Colorful Accent 4"/>
    <w:basedOn w:val="Normltblzat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Listaszertblzat6tarka5jellszn">
    <w:name w:val="List Table 6 Colorful Accent 5"/>
    <w:basedOn w:val="Normltblzat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Listaszertblzat6tarka6jellszn">
    <w:name w:val="List Table 6 Colorful Accent 6"/>
    <w:basedOn w:val="Normltblzat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Listaszertblzat7tarka">
    <w:name w:val="List Table 7 Colorful"/>
    <w:basedOn w:val="Normltblzat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bjegyzetszveg">
    <w:name w:val="footnote text"/>
    <w:basedOn w:val="Norml"/>
    <w:link w:val="Lbjegyzetszveg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Pr>
      <w:vertAlign w:val="superscript"/>
    </w:rPr>
  </w:style>
  <w:style w:type="character" w:styleId="Hiperhivatkozs">
    <w:name w:val="Hyperlink"/>
    <w:basedOn w:val="Bekezdsalapbettpusa"/>
    <w:unhideWhenUsed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Pr>
      <w:rFonts w:ascii="Arial" w:eastAsia="Times New Roman" w:hAnsi="Arial" w:cs="Arial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Pr>
      <w:rFonts w:ascii="Arial" w:eastAsia="Times New Roman" w:hAnsi="Arial" w:cs="Arial"/>
      <w:b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Pr>
      <w:rFonts w:ascii="Arial" w:eastAsia="Times New Roman" w:hAnsi="Arial" w:cs="Arial"/>
      <w:i/>
      <w:lang w:eastAsia="hu-HU"/>
    </w:rPr>
  </w:style>
  <w:style w:type="character" w:customStyle="1" w:styleId="Cmsor7Char">
    <w:name w:val="Címsor 7 Char"/>
    <w:basedOn w:val="Bekezdsalapbettpusa"/>
    <w:link w:val="Cmsor7"/>
    <w:semiHidden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Pr>
      <w:rFonts w:ascii="Arial" w:eastAsia="PMingLiU" w:hAnsi="Arial" w:cs="Arial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Pr>
      <w:rFonts w:ascii="Arial" w:eastAsia="PMingLiU" w:hAnsi="Arial" w:cs="Arial"/>
      <w:i/>
      <w:sz w:val="18"/>
      <w:szCs w:val="18"/>
      <w:lang w:eastAsia="hu-HU"/>
    </w:rPr>
  </w:style>
  <w:style w:type="paragraph" w:customStyle="1" w:styleId="Listaszerbekezds1">
    <w:name w:val="Listaszerű bekezdés1"/>
    <w:basedOn w:val="Norml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lfej">
    <w:name w:val="header"/>
    <w:basedOn w:val="Norml"/>
    <w:link w:val="lfej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</w:style>
  <w:style w:type="character" w:styleId="Jegyzethivatkozs">
    <w:name w:val="annotation reference"/>
    <w:basedOn w:val="Bekezdsalapbettpusa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Pr>
      <w:b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Kiemels">
    <w:name w:val="Emphasis"/>
    <w:basedOn w:val="Bekezdsalapbettpusa"/>
    <w:uiPriority w:val="20"/>
    <w:qFormat/>
    <w:rsid w:val="00307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report/ar6/wg1/" TargetMode="External"/><Relationship Id="rId3" Type="http://schemas.openxmlformats.org/officeDocument/2006/relationships/styles" Target="styles.xml"/><Relationship Id="rId7" Type="http://schemas.openxmlformats.org/officeDocument/2006/relationships/hyperlink" Target="mailto:ruppert.daniel@mom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falvi.andras@mom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GJroiWIMpxiVSgvBRpSqZP45w==">AMUW2mWOdTiyQDCeLysOZc/l97xmNWzK0CzM48S3V7EzPjntswN5ViEOwRDMxAk/ET7/ia5fNr+bwHJVrd2OoVJ5vPuE6QLtlPfguJ/zf5FBlX8RmO+RXXz8WJU55l4aKxeHhLPOQsi2csijFKbKq76lzCV99BskjCFArFt30fkPeKQ/IQOXQvIJetdzmh8lUW4vSlFHGQpnzhbPXigQi4oOERcVHprQZ7XKMu4kPDdHHp3uE9dpcjk=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 Lívia</dc:creator>
  <cp:lastModifiedBy>Dórika</cp:lastModifiedBy>
  <cp:revision>2</cp:revision>
  <dcterms:created xsi:type="dcterms:W3CDTF">2021-09-13T12:15:00Z</dcterms:created>
  <dcterms:modified xsi:type="dcterms:W3CDTF">2021-09-13T12:16:00Z</dcterms:modified>
</cp:coreProperties>
</file>