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Kurzusleírás (tematika)</w:t>
      </w:r>
    </w:p>
    <w:tbl>
      <w:tblPr>
        <w:tblStyle w:val="Table1"/>
        <w:tblW w:w="9498.0" w:type="dxa"/>
        <w:jc w:val="left"/>
        <w:tblInd w:w="-1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00"/>
        <w:gridCol w:w="1911"/>
        <w:gridCol w:w="1560"/>
        <w:gridCol w:w="1559"/>
        <w:gridCol w:w="2268"/>
        <w:tblGridChange w:id="0">
          <w:tblGrid>
            <w:gridCol w:w="2200"/>
            <w:gridCol w:w="1911"/>
            <w:gridCol w:w="1560"/>
            <w:gridCol w:w="1559"/>
            <w:gridCol w:w="226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3">
            <w:pPr>
              <w:spacing w:after="0" w:line="240" w:lineRule="auto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Kurzus neve: 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/>
            </w:pPr>
            <w:bookmarkStart w:colFirst="0" w:colLast="0" w:name="_heading=h.tmafokmfpb93" w:id="2"/>
            <w:bookmarkEnd w:id="2"/>
            <w:r w:rsidDel="00000000" w:rsidR="00000000" w:rsidRPr="00000000">
              <w:rPr>
                <w:rtl w:val="0"/>
              </w:rPr>
              <w:t xml:space="preserve">Alkotói modul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bookmarkStart w:colFirst="0" w:colLast="0" w:name="_heading=h.1fob9te" w:id="3"/>
            <w:bookmarkEnd w:id="3"/>
            <w:r w:rsidDel="00000000" w:rsidR="00000000" w:rsidRPr="00000000">
              <w:rPr>
                <w:rtl w:val="0"/>
              </w:rPr>
              <w:t xml:space="preserve">A kurzus oktatója/i, elérhetősége(i): 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bookmarkStart w:colFirst="0" w:colLast="0" w:name="_heading=h.pgxylwwrexjt" w:id="4"/>
            <w:bookmarkEnd w:id="4"/>
            <w:r w:rsidDel="00000000" w:rsidR="00000000" w:rsidRPr="00000000">
              <w:rPr>
                <w:rtl w:val="0"/>
              </w:rPr>
              <w:t xml:space="preserve">Szentandrási Dóra,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uartkit@gmail.com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bookmarkStart w:colFirst="0" w:colLast="0" w:name="_heading=h.nk80z57rx1eb" w:id="5"/>
            <w:bookmarkEnd w:id="5"/>
            <w:r w:rsidDel="00000000" w:rsidR="00000000" w:rsidRPr="00000000">
              <w:rPr>
                <w:rtl w:val="0"/>
              </w:rPr>
              <w:t xml:space="preserve">Józsa Pál,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pjozsa@g.mome.hu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bookmarkStart w:colFirst="0" w:colLast="0" w:name="_heading=h.9zmdr4mq9pp" w:id="6"/>
            <w:bookmarkEnd w:id="6"/>
            <w:r w:rsidDel="00000000" w:rsidR="00000000" w:rsidRPr="00000000">
              <w:rPr>
                <w:rtl w:val="0"/>
              </w:rPr>
              <w:t xml:space="preserve">Turcsány Villő,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turcsany.villo@mome.hu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bookmarkStart w:colFirst="0" w:colLast="0" w:name="_heading=h.o0wb7e2lyhf6" w:id="7"/>
            <w:bookmarkEnd w:id="7"/>
            <w:r w:rsidDel="00000000" w:rsidR="00000000" w:rsidRPr="00000000">
              <w:rPr>
                <w:rtl w:val="0"/>
              </w:rPr>
              <w:t xml:space="preserve">Wunderlich Péter,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wunderlich.peter@g.mome.hu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Kód: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​​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B-DS-101-ALK-MOD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Kapcsolódó tanterv (szak/szint): 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tantárgy helye a tantervben (szemeszter): 1.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Kredit: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Tanóraszám: 30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Egyéni hallgatói munkaóra: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Kapcsolt kódok: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Típus: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gyakorlat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Szab.vál-ként felvehető-e?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Szab.vál. esetén sajátos előfeltételek:</w:t>
            </w:r>
          </w:p>
          <w:p w:rsidR="00000000" w:rsidDel="00000000" w:rsidP="00000000" w:rsidRDefault="00000000" w:rsidRPr="00000000" w14:paraId="00000021">
            <w:pPr>
              <w:tabs>
                <w:tab w:val="left" w:pos="448"/>
                <w:tab w:val="left" w:pos="2173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kapcsolatai (előfeltételek, párhuzamosságok):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a Design Szolfézs tantárgy részét képezi.</w:t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célja és alapelvei: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célja, hogy a hallgatók ábrázolási és  téralkotó feladatokon keresztül megismerjék a kreatív ábrázolás és formaképzés lehetőségeit, valamint a tapasztalati úton megszerzett hallgatólagos (tacit) tudás tudatossá tételét követően, képesek legyen azt hatékonyan beépíteni későbbi munkáikba. A kurzus további célja, hogy a hallgatók kreativitása, gondolkodása és önbizalma fejlődjön,  valamint megtanulják munkáik hatékony dokumentálását, rendszerezését, adminisztrálását. </w:t>
            </w:r>
          </w:p>
        </w:tc>
      </w:tr>
      <w:tr>
        <w:trPr>
          <w:cantSplit w:val="0"/>
          <w:trHeight w:val="2499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Tanulási eredmények (fejlesztendő szakmai és általános kompetenciák):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Tudás: Kompozíció, téralkotás, plasztikai érzék fejlesztése, színtani, ábrázolási ismeretek szerzése</w:t>
            </w:r>
          </w:p>
          <w:p w:rsidR="00000000" w:rsidDel="00000000" w:rsidP="00000000" w:rsidRDefault="00000000" w:rsidRPr="00000000" w14:paraId="00000032">
            <w:pPr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Képesség: egyéni feladatértelmezés, egyéni alkotótevékenység, saját munkák dokumentálása, csapatban történő alkotás, komplex gondolatok leképezése, időmanagement</w:t>
            </w:r>
          </w:p>
          <w:p w:rsidR="00000000" w:rsidDel="00000000" w:rsidP="00000000" w:rsidRDefault="00000000" w:rsidRPr="00000000" w14:paraId="00000034">
            <w:pPr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Attitűd: adott témakör kutatása, analizálása, szerzett információk értelmezése, egyéni fókusztéma kiválasztása</w:t>
              <w:tab/>
            </w:r>
          </w:p>
          <w:p w:rsidR="00000000" w:rsidDel="00000000" w:rsidP="00000000" w:rsidRDefault="00000000" w:rsidRPr="00000000" w14:paraId="00000036">
            <w:pPr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Autonómia és felelősségvállalás: egyéni munkavégzés, csapatban való alkotás megfelelő ütemezése,</w:t>
              <w:tab/>
              <w:tab/>
              <w:tab/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keretében feldolgozandó témakörök, témák: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Ábrázolási és plasztikai feladatok, melyek a városi élet, épített környezet témaköreihez kapcsolódnak.  A megfelelően kiválasztott alapanyagok segítségével a hallgatók megismerkednek a lépték, léptékváltás,  ezen kívül a test egyes részeinek arányával, a rész- egész viszonyával. Foglalkozunk a tér atmoszférájával, a tárgy és környezet kapcsolatával, valamint a sík és a tér közötti átjárhatósággal.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Tanulásszervezés/folyamatszervezés sajátosságai: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left="134"/>
              <w:rPr/>
            </w:pPr>
            <w:bookmarkStart w:colFirst="0" w:colLast="0" w:name="_heading=h.3znysh7" w:id="8"/>
            <w:bookmarkEnd w:id="8"/>
            <w:r w:rsidDel="00000000" w:rsidR="00000000" w:rsidRPr="00000000">
              <w:rPr>
                <w:rtl w:val="0"/>
              </w:rPr>
              <w:t xml:space="preserve">A kurzus menete, az egyes foglalkozások jellege és ütemezésük (több tanár esetén akár a tanári közreműködés megosztását is jelezve:  különböző méretű (a kurzus során többféle)  csoportokban végzett munka, melyben az egyéni feladatvégzés is fontos szerepet kap.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left="134"/>
              <w:rPr/>
            </w:pPr>
            <w:bookmarkStart w:colFirst="0" w:colLast="0" w:name="_heading=h.dhlabut9raqs" w:id="9"/>
            <w:bookmarkEnd w:id="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hallgatók tennivalói, feladatai:  A hallgatók feladata a kurzuson való aktív részvétel, a folyamatban való együttműködés a csapattársakkal, dokumentálás.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tanulás környezete: (pl. tanterem, stúdió, műterem, külső helyszín, online, vállalati gyakorlat stb.)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tanterem, kert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Értékelés: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(Több tanár és tanáronként külön értékelés esetén tanáronként megbontva)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Teljesítendő követelmények: jelenlét, gyakorlati munkák dokumentálása, bemutatása, zárókiállításon való részvétel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  <w:t xml:space="preserve">Értékelés módja: (milyen módszerekkel zajlik az értékelés {teszt, szóbeli felelet, gyakorlati demonstráció stb.}) gyakorlati demonstráció (adott esetben online bemutató)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Az értékelés szempontjai (mi mindent veszünk figyelembe az értékelésben): Az értékelkésnél az alkotási folyamatot valamint az elkészült alkotást és annak demonstrációját értékeljük.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  <w:t xml:space="preserve">Az érdemjegy kiszámítása (az egyes értékelt követelmények eredménye hogyan jelenik meg a végső érdemjegyben? {pl. arányok, pontok, súlyok}): 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  <w:t xml:space="preserve">A Kommunikációs modul teljesítése a Design Szolfézs tantárgy részjegyét képezi. A teljes tantárgy teljesítéséhez az alábbi kódokkal ellátott összes kurzust teljesíteni kell: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B-DS-101-KOM-MOD (a megszerzett jegy 20%-át adja)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B-DS-101-DESIGN-ELM (a megszerzett jegy 10%-át adja)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B-DS-101-ALK-MOD (a megszerzett jegy 30%-át adja)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B-DS-101-TERV-MOD (a megszerzett jegy 40%-át adja)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Kötelező irodalom: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Ajánlott irodalom: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Egyéb információk: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Máshol/korábban szerzett tudás elismerése/ validációs elv:</w:t>
            </w:r>
          </w:p>
          <w:p w:rsidR="00000000" w:rsidDel="00000000" w:rsidP="00000000" w:rsidRDefault="00000000" w:rsidRPr="00000000" w14:paraId="0000007C">
            <w:pPr>
              <w:numPr>
                <w:ilvl w:val="1"/>
                <w:numId w:val="1"/>
              </w:numPr>
              <w:spacing w:after="0" w:line="240" w:lineRule="auto"/>
              <w:ind w:left="1056" w:hanging="283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nem adható felmentés a kurzuson való részvétel és teljesítés alól,</w:t>
            </w:r>
          </w:p>
          <w:p w:rsidR="00000000" w:rsidDel="00000000" w:rsidP="00000000" w:rsidRDefault="00000000" w:rsidRPr="00000000" w14:paraId="0000007D">
            <w:pPr>
              <w:numPr>
                <w:ilvl w:val="1"/>
                <w:numId w:val="1"/>
              </w:numPr>
              <w:spacing w:after="0" w:line="240" w:lineRule="auto"/>
              <w:ind w:left="1056" w:hanging="283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felmentés adható egyes kompetenciák megszerzése, feladatok teljesítése alól, </w:t>
            </w:r>
          </w:p>
          <w:p w:rsidR="00000000" w:rsidDel="00000000" w:rsidP="00000000" w:rsidRDefault="00000000" w:rsidRPr="00000000" w14:paraId="0000007E">
            <w:pPr>
              <w:numPr>
                <w:ilvl w:val="1"/>
                <w:numId w:val="1"/>
              </w:numPr>
              <w:spacing w:after="0" w:line="240" w:lineRule="auto"/>
              <w:ind w:left="1056" w:hanging="283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más, tevékenységgel egyes feladatok kiválhatók, </w:t>
            </w:r>
          </w:p>
          <w:p w:rsidR="00000000" w:rsidDel="00000000" w:rsidP="00000000" w:rsidRDefault="00000000" w:rsidRPr="00000000" w14:paraId="0000007F">
            <w:pPr>
              <w:numPr>
                <w:ilvl w:val="1"/>
                <w:numId w:val="1"/>
              </w:numPr>
              <w:spacing w:after="0" w:line="240" w:lineRule="auto"/>
              <w:ind w:left="1056" w:hanging="283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teljes felmentés adható.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ind w:left="1056" w:firstLine="0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Tanórán kívüli konzultációs időpontok és helyszín: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572625"/>
  </w:style>
  <w:style w:type="paragraph" w:styleId="Cmsor2">
    <w:name w:val="heading 2"/>
    <w:basedOn w:val="Norml"/>
    <w:next w:val="Norml"/>
    <w:link w:val="Cmsor2Char"/>
    <w:qFormat w:val="1"/>
    <w:rsid w:val="00572625"/>
    <w:pPr>
      <w:keepNext w:val="1"/>
      <w:spacing w:after="60" w:before="240" w:line="240" w:lineRule="auto"/>
      <w:outlineLvl w:val="1"/>
    </w:pPr>
    <w:rPr>
      <w:rFonts w:ascii="Arial" w:cs="Arial" w:eastAsia="PMingLiU" w:hAnsi="Arial"/>
      <w:b w:val="1"/>
      <w:bCs w:val="1"/>
      <w:i w:val="1"/>
      <w:iCs w:val="1"/>
      <w:sz w:val="24"/>
      <w:szCs w:val="24"/>
      <w:lang w:eastAsia="hu-HU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2Char" w:customStyle="1">
    <w:name w:val="Címsor 2 Char"/>
    <w:basedOn w:val="Bekezdsalapbettpusa"/>
    <w:link w:val="Cmsor2"/>
    <w:rsid w:val="00572625"/>
    <w:rPr>
      <w:rFonts w:ascii="Arial" w:cs="Arial" w:eastAsia="PMingLiU" w:hAnsi="Arial"/>
      <w:b w:val="1"/>
      <w:bCs w:val="1"/>
      <w:i w:val="1"/>
      <w:iCs w:val="1"/>
      <w:sz w:val="24"/>
      <w:szCs w:val="24"/>
      <w:lang w:eastAsia="hu-HU"/>
    </w:rPr>
  </w:style>
  <w:style w:type="paragraph" w:styleId="Listaszerbekezds1" w:customStyle="1">
    <w:name w:val="Listaszerű bekezdés1"/>
    <w:basedOn w:val="Norml"/>
    <w:rsid w:val="00572625"/>
    <w:pPr>
      <w:spacing w:after="0" w:line="240" w:lineRule="auto"/>
      <w:ind w:left="720" w:firstLine="567"/>
      <w:contextualSpacing w:val="1"/>
      <w:jc w:val="both"/>
    </w:pPr>
    <w:rPr>
      <w:rFonts w:ascii="Calibri" w:cs="Calibri" w:eastAsia="PMingLiU" w:hAnsi="Calibr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wunderlich.peter@g.mome.hu" TargetMode="External"/><Relationship Id="rId9" Type="http://schemas.openxmlformats.org/officeDocument/2006/relationships/hyperlink" Target="mailto:turcsany.villo@mome.h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artkit@gmail.com" TargetMode="External"/><Relationship Id="rId8" Type="http://schemas.openxmlformats.org/officeDocument/2006/relationships/hyperlink" Target="mailto:pjozsa@g.mom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C7AOMofLyB7OOVXPuq8yLjjMdQ==">AMUW2mWKY3RmdzVOqdW7EL4p7KR3g/Hua9YeQrhE+Zs9GdfmpKT3pdOBxI50Mzb8xj2aSzr6TEpqlui/W4KJwc9B/O9SrtR8HzsBnMAcu0LK6PsR3X7BVEFVBHwsYMpbnpUrrkuWCfXp5DA+afGcHZVXJh6B7wHSuoPrdXL9RxOGjwAL/lWErr2PssixGJoQKD209YFTuMalrcgzqWckOSRIkDEGrMIBF0BbWhOpa8Q0mdTvkTE7kcLL+WEc8dEs2iVVl72ReuYTvsFLOMFZUwpGIvCfdCrnnA+gD7l+ZTWzy9+Yy/ei/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2020-07-06T13:29:00Z</dcterms:created>
  <dc:creator>Szőllősi Tímea</dc:creator>
</cp:coreProperties>
</file>