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Kurzus neve: Szolgáltatás és rendszer 2.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kurzus oktatója/i, elérhetősége(i):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heading=h.gz1acerifomp" w:id="3"/>
            <w:bookmarkEnd w:id="3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Húnfalvi András,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hunfalvi@gmail.com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bookmarkStart w:colFirst="0" w:colLast="0" w:name="_heading=h.qp2lninuamx2" w:id="4"/>
            <w:bookmarkEnd w:id="4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Ruppert Dániel, 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u w:val="single"/>
                  <w:rtl w:val="0"/>
                </w:rPr>
                <w:t xml:space="preserve">dniel.ruppert@gmail.com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Kód: B-FR-306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Formatervezés BA3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10 kredit 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Tanóraszám: 72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 kurzus: nincs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ind w:left="144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A tantárgy célja a szolgáltatás- és rendszertervezés haladó szinten való elsajátítása.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(B-FR-306 tantárgy leírása)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Tudás:</w:t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1. Jártas a design és formatervezés területén ismert tervezési módszertanokban.</w:t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2. Érti a szaknyelvet és a hatékony (írásos, szóbeli és vizuális) szakmai kommunikációt anyanyelvén és legalább egy idegen nyelven.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3. Ismeri a fenntarthatósággal kapcsolatos szakirodalmat és fogalmakat.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4. Tájékozott a design és formatervezés terén végzett kutatás, forrásgyűjtés alapjául szolgáló módszerekben, eljárásokban, technikákban.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5. Érti a design- és projektmenedzsment alapvető módszereit és annak fontosságát, funkcióját a termékfejlesztés és projektmegvalósítás során.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(B-FR-306 tantárgy leírása)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1. Célzottan és kritikusan képes kommunikálni mások és saját tervezői koncepcióiról, megoldásairól és folyamatairól társaival, szakmája szakembereivel (generalista és specialista kollégákkal, konzulensekkel), vezetőkkel és felhasználókkal.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2. A fenntarthatóság szempontjait képes a termékfejlesztés és projektmegvalósítás folyamatában gyakorlatban alkalmazni.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3. Képes kutatásokat feldolgozni. Képes tudományos kutatásokat feldolgozni és saját, a design és formatervezés területén végzett praktikus kutatást végezni, nagyobb átfogó kutatásban irányított részfeladatokat ellátni.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4. Tervezői tevékenysége során más művészeti ágak és szakterületek szereplőivel hatékonyan működik együtt.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(B-FR-306 tantárgy leírása)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“1. Kritikai megértéssel viszonyul a design, a formatervezés, valamit a kreatív társszakmák történeti és kortárs alkotásaihoz.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2. Törekszik a legfenntarthatóbb megoldás megtalálására szociális, kulturális és gazdasági szempontból.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3. Tudatos a design és a formatervezés szociális, kulturális, művészeti, politikai, ökológiai, gazdasági és etikai kontextusban elfoglalt pozíciójával kapcsolatban.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4. Tervező munkájában az interdiszciplinaritásra törekszik.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(B-FR-306 tantárgy leírása)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1. Saját és más szakterületek művelőivel csapatban tervez/alkot. </w:t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1"/>
                <w:szCs w:val="21"/>
                <w:rtl w:val="0"/>
              </w:rPr>
              <w:t xml:space="preserve">2. A tervező/alkotó projekt csapat tagjaként felelősséget vállal nagyléptékű design és formatervezési projektek kisebb részeiért.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(B-FR-306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Mikromobilitás: városok és elővárosok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6 hetes kurzus során egy klasszikus design sprint keretében a hallgatók a jövő városi és elővárosi közlekedési rendszereket (illetve rendszerbe foglalt termékeket, szolgáltatásokat) terveznek 2 fős csapatokban. A kurzus külsős konzulensként támogatja Koroknai Máté, a YT Bikes vezető formatervezője, akivel videóhívásokon kereszül konzultálunk a projekt félidejében, és zárásakor.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projekt során különösen nagy hangsúlyt kap a jó időmenedzsment, a fókuszált munka, és az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u w:val="single"/>
                <w:rtl w:val="0"/>
              </w:rPr>
              <w:t xml:space="preserve">orientáció – koncepcionálás – implementáció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fázisok tartása.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Briefing értelmezése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Környezetkutatás, trendanalízis, valamint a jelenlegi mikromobilitási megoldások elemzése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Probléma definiálása, a jövőbeli felhasználói igények, használati formák megfogalmazása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Stylescape összeállítása (grafikailag igényesen szerkesztett, a koncepció vizuális világát hatékonyan bemutató moodboard)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Kreatív koncepcióalkotás, vázlattervi szakasz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Ötletek értékelése és szelektálással, a külsős konzulensek segítségével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Renderingek, nézetrajzok, package drawing összeállítása ergonómiai elemzéssel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3D modellezés, renderek és animációk elkészítése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Végleges prezentáció bemutatása.</w: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 tanulás környezete: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Otthontér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A félévi jegy komponensei:</w:t>
              <w:tab/>
              <w:tab/>
              <w:tab/>
              <w:t xml:space="preserve">Értékelés: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Aktivitás, jelenlét, csapatmunka</w:t>
              <w:tab/>
              <w:tab/>
              <w:t xml:space="preserve">10 %</w:t>
              <w:tab/>
              <w:tab/>
              <w:t xml:space="preserve">91-100%: jeles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A koncepció minősége</w:t>
              <w:tab/>
              <w:tab/>
              <w:tab/>
              <w:t xml:space="preserve">20 %</w:t>
              <w:tab/>
              <w:tab/>
              <w:t xml:space="preserve">81-90%:</w:t>
              <w:tab/>
              <w:t xml:space="preserve">jó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Vizuális anyagok (skicc, render, anim:) </w:t>
              <w:tab/>
              <w:t xml:space="preserve">30 %</w:t>
              <w:tab/>
              <w:tab/>
              <w:t xml:space="preserve">71-80%:</w:t>
              <w:tab/>
              <w:t xml:space="preserve">közepes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Prezentációk minősége</w:t>
              <w:tab/>
              <w:tab/>
              <w:tab/>
              <w:t xml:space="preserve">20 %</w:t>
              <w:tab/>
              <w:tab/>
              <w:t xml:space="preserve">61-70%:</w:t>
              <w:tab/>
              <w:t xml:space="preserve">elégséges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•</w:t>
              <w:tab/>
              <w:t xml:space="preserve">Vizsgaprezentáció</w:t>
              <w:tab/>
              <w:tab/>
              <w:tab/>
              <w:t xml:space="preserve">20 %</w:t>
              <w:tab/>
              <w:tab/>
              <w:t xml:space="preserve">0-60%:</w:t>
              <w:tab/>
              <w:t xml:space="preserve">elégtelen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Értékelés szempontjai: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feladat témája megalapozott-e, milyen a társadalmi és/vagy technológiai indokoltsága, milyen környezetben képzeli el a járművet?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témához alkalmazott tervezési módszer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tervező mennyire ismeri a téma műszaki, társadalmi, ergonómiai, antropológiai vonatkozásait?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feladat megoldása milyen mértékben felel meg a feladatkiírásnak?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feladat kidolgozásának mélysége és részletessége –  kutatás, skiccek, 3d és fizikai modell– eléri-e az elvárható szintet?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tervezési stúdium összképe – A koncepció bemutatása, annak vizuális és verbális kommunikációja,  stb. – megfelelő-e?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ind w:left="276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Roboto" w:cs="Roboto" w:eastAsia="Roboto" w:hAnsi="Roboto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unfalvi@gmail.com" TargetMode="External"/><Relationship Id="rId8" Type="http://schemas.openxmlformats.org/officeDocument/2006/relationships/hyperlink" Target="mailto:dniel.rupper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1WQQGXmlqz8EexYnnGisE5nw==">AMUW2mUy2bjm43Ef33ghwzRRfuqYIPHwDjOpX3e1udOgfSJ2YKh79CI7oGfFhYCChAvA9m0OIpcTkiDwCkNUQk1/RnDZezQmo1vgJUIiDbmh73iM4TpOisCPxLSMn0m5qDvYmH17c7jpjIApuilXJVMkkxEET3rJFIF0DBcYanQ8eWOge/sXUQrPbfHmzAu9o+RycWh/LDum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