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Kurzusleírás (tematika)</w:t>
      </w:r>
    </w:p>
    <w:tbl>
      <w:tblPr/>
      <w:tblGrid>
        <w:gridCol w:w="2200"/>
        <w:gridCol w:w="1911"/>
        <w:gridCol w:w="1560"/>
        <w:gridCol w:w="1559"/>
        <w:gridCol w:w="2268"/>
      </w:tblGrid>
      <w:tr>
        <w:trPr>
          <w:trHeight w:val="567" w:hRule="auto"/>
          <w:jc w:val="left"/>
        </w:trPr>
        <w:tc>
          <w:tcPr>
            <w:tcW w:w="9498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Kurzus neve: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Vektoros ábrázolás</w:t>
            </w:r>
          </w:p>
        </w:tc>
      </w:tr>
      <w:tr>
        <w:trPr>
          <w:trHeight w:val="567" w:hRule="auto"/>
          <w:jc w:val="left"/>
        </w:trPr>
        <w:tc>
          <w:tcPr>
            <w:tcW w:w="9498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kurzus oktatója, elérhet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ősége: Szabó Annamária, szabo.annamaria.ta@gmail.com</w:t>
            </w:r>
          </w:p>
        </w:tc>
      </w:tr>
      <w:tr>
        <w:trPr>
          <w:trHeight w:val="705" w:hRule="auto"/>
          <w:jc w:val="left"/>
        </w:trPr>
        <w:tc>
          <w:tcPr>
            <w:tcW w:w="22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Kód: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Tantervi hely: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Javasolt félév: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Kredit: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Tanóraszám: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Egyéni hallgatói munkaóra:</w:t>
            </w:r>
          </w:p>
        </w:tc>
      </w:tr>
      <w:tr>
        <w:trPr>
          <w:trHeight w:val="705" w:hRule="auto"/>
          <w:jc w:val="left"/>
        </w:trPr>
        <w:tc>
          <w:tcPr>
            <w:tcW w:w="22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Kapcsolt kódok:</w:t>
            </w:r>
          </w:p>
        </w:tc>
        <w:tc>
          <w:tcPr>
            <w:tcW w:w="1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Típus: (szeminárium/el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őadás/gyakorlat/konzultáció stb.)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Szab.vál-ként felvehet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ő-e?</w:t>
            </w:r>
          </w:p>
        </w:tc>
        <w:tc>
          <w:tcPr>
            <w:tcW w:w="382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Szab.vál. esetén sajátos 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őfeltételek: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5" w:hRule="auto"/>
          <w:jc w:val="left"/>
        </w:trPr>
        <w:tc>
          <w:tcPr>
            <w:tcW w:w="9498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kurzus kapcsolatai (el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őfeltételek, párhuzamosságok): </w:t>
            </w:r>
          </w:p>
        </w:tc>
      </w:tr>
      <w:tr>
        <w:trPr>
          <w:trHeight w:val="903" w:hRule="auto"/>
          <w:jc w:val="left"/>
        </w:trPr>
        <w:tc>
          <w:tcPr>
            <w:tcW w:w="9498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kurzus célja és alapelvei: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kurzus célja, hogy a hallgatók elsajátítsák a vektoros ábrázolás alapjait, és a lézervágáshoz szükséges tudnivalókat, hogy később képesek legyenek önállóan felhasználni a saját munkáikban. Egy tervezőnek fontos hogy minél több területen legyen ismerete, mert csak ez által lehet képes kivitelezhető terveket létrehozni.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798" w:hRule="auto"/>
          <w:jc w:val="left"/>
        </w:trPr>
        <w:tc>
          <w:tcPr>
            <w:tcW w:w="9498" w:type="dxa"/>
            <w:gridSpan w:val="5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kurzus keretében feldolgozandó feladatok, témakörök, témák: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feladat a félév során egy olyan maszk megtervezése, és kivitelezése, aminek a segítségével a hallgatók megismerkedhetnek a vektoros ábrázolással, és az ehhez kapcsolódó technológiákkal. Az anyagok a lehetőségekhez mérten választhatóak (pl.: papír/plexi/fém/..)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9498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Tanulásszervezés/folyamatszervezés sajátosságai: </w:t>
            </w:r>
          </w:p>
          <w:p>
            <w:pPr>
              <w:spacing w:before="0" w:after="0" w:line="240"/>
              <w:ind w:right="0" w:left="134" w:hanging="1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A kurzus menete, az egyes foglalkozások jellege és ütemezésük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134" w:hanging="1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34" w:hanging="1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Megismerkedés a vektoros ábrázolás fogalmával, lehetőségeivel, felhasználási területeivel.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Egy maszk megtervezése, és a terítékének a digitális megrajzolása.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Lézervágás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A maszk összeállítása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Egy rövid prezentáció a féléves munkáról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 hallgatók tennivalói, feladatai: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 hallgatóknak a félév során meg kell tervezni egy maszkot, majd a terítékét digitálisan megrajzolni,   úgy hogy az utómunka nélkül lézervágásra alkalmazható legyen. A lézervágást követően a maszkot össze kell állítani. Az év végi prezentációhoz installálni kell a tárgyat, és elkészíteni a prezentációs anyagot.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tanulás környezete: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tanterem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40" w:after="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498"/>
      </w:tblGrid>
      <w:tr>
        <w:trPr>
          <w:trHeight w:val="653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Értékelés: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félévi jegy komponensei:</w:t>
              <w:tab/>
              <w:tab/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Értékelés: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Aktivitás, jelenlét</w:t>
              <w:tab/>
              <w:tab/>
              <w:tab/>
              <w:t xml:space="preserve">10 %</w:t>
              <w:tab/>
              <w:tab/>
              <w:t xml:space="preserve">91-100%:</w:t>
              <w:tab/>
              <w:t xml:space="preserve">jeles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I. Vázlattervi prezentáció</w:t>
              <w:tab/>
              <w:tab/>
              <w:t xml:space="preserve">10 %</w:t>
              <w:tab/>
              <w:tab/>
              <w:t xml:space="preserve">81-90%:</w:t>
              <w:tab/>
              <w:t xml:space="preserve">jó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II. Vázlattervi prezentáció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 xml:space="preserve">20 %</w:t>
              <w:tab/>
              <w:tab/>
              <w:t xml:space="preserve">71-80%:</w:t>
              <w:tab/>
              <w:t xml:space="preserve">közepes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III. Vázlattervi prezentáció</w:t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Székfelmérés záróprezentáció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20 %</w:t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0-60%:</w:t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elégtelen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  <w:tab/>
              <w:t xml:space="preserve">Vizsgaprezentáció</w:t>
              <w:tab/>
              <w:tab/>
              <w:tab/>
              <w:t xml:space="preserve">20 %</w:t>
              <w:tab/>
              <w:tab/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Teljesítend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 követelmények: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Értékelés módja: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félév során nyújtott teljesítmény, és a záróprezentáció teljesítése alapján.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 értékelés szempontjai (mi mindent veszünk figyelembe az értékelésben):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az órákon való részvétel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a feladat teljesítése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a fejlődés mértéke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53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Kiértékelésen bemutatandó (prezentáció) </w:t>
            </w:r>
          </w:p>
        </w:tc>
      </w:tr>
      <w:tr>
        <w:trPr>
          <w:trHeight w:val="653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Leadandó, paraméterek megjelölésével (pl: fotó, video, írásos dokumentum, modell, tárgy stb.)</w:t>
            </w:r>
          </w:p>
        </w:tc>
      </w:tr>
      <w:tr>
        <w:trPr>
          <w:trHeight w:val="653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 érdemjegy kiszámítása (az egyes értékelt követelmények eredménye hogyan jelenik meg a végs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 érdemjegyben? {pl. arányok, pontok, súlyok}):  </w:t>
            </w: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497" w:left="5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tantervben szerepl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 feladatok értékelési folyamata a hallgatók számára formális visszajelzést ad a digitális ábrázolás gyakorlati alkalmazásáról. </w:t>
            </w:r>
          </w:p>
          <w:p>
            <w:pPr>
              <w:spacing w:before="0" w:after="0" w:line="240"/>
              <w:ind w:right="497" w:left="5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kurzus alatt az aktív jelenlét és részvétel elvárt, kötelez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 jelenléti ív vezetésével. Az órák megkezdésekor a hallgatók saját aláírásukkal szignálják jelenlétüket.</w:t>
            </w:r>
          </w:p>
          <w:p>
            <w:pPr>
              <w:spacing w:before="0" w:after="0" w:line="240"/>
              <w:ind w:right="497" w:left="5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hallgatóknak a félév folyamán feldolgozott anyagot a kurzus végén rövid szóbeli és digitálisan elkészített prezentációban kell bemutatni. A végs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 prezentáció során a diákok önértékelést végeznek. Ez magában foglalja az egyes fázisokra vonatkozó reflektív elbeszélést. Az önreflektív értékeléseket egy tanárértékelés kíséri, amely narratív és numerikus információt is tartalmaz.</w:t>
            </w:r>
          </w:p>
          <w:p>
            <w:pPr>
              <w:spacing w:before="0" w:after="0" w:line="240"/>
              <w:ind w:right="497" w:left="5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hallgatók figyelmébe ajánljuk a MOME könyvtárának vonatkozó szakkönyveit és folyóiratait, a témához kapcsolódó online felületeket és a tutorial lehet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őségeket.</w:t>
            </w:r>
          </w:p>
          <w:p>
            <w:pPr>
              <w:spacing w:before="0" w:after="0" w:line="240"/>
              <w:ind w:right="497" w:left="5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27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51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Kötelez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 irodalom: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Ajánlott irodalom: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6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Egyéb információk:</w:t>
            </w:r>
          </w:p>
        </w:tc>
      </w:tr>
      <w:tr>
        <w:trPr>
          <w:trHeight w:val="1" w:hRule="atLeast"/>
          <w:jc w:val="left"/>
        </w:trPr>
        <w:tc>
          <w:tcPr>
            <w:tcW w:w="949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Máshol/korábban szerzett tudás elismerése/ validációs elv: (aláhúzni)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1056" w:hanging="283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nem adható felmentés a kurzuson való részvétel és teljesítés alól,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94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Tanórán kívüli konzultációs id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őpontok és helyszín: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E-mailben, és telefonon megbeszélhető más időpont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