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7046FF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6FF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7046FF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1FBA8051" w:rsidR="00D61B5E" w:rsidRPr="007046F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7046FF">
              <w:rPr>
                <w:b w:val="0"/>
              </w:rPr>
              <w:t>Kurzus</w:t>
            </w:r>
            <w:r w:rsidR="00D61B5E" w:rsidRPr="007046FF">
              <w:rPr>
                <w:b w:val="0"/>
              </w:rPr>
              <w:t xml:space="preserve"> neve:</w:t>
            </w:r>
            <w:r w:rsidR="00DE3641" w:rsidRPr="007046FF">
              <w:rPr>
                <w:b w:val="0"/>
              </w:rPr>
              <w:br/>
            </w:r>
            <w:r w:rsidR="005E4520" w:rsidRPr="007046FF">
              <w:rPr>
                <w:b w:val="0"/>
              </w:rPr>
              <w:t>Szakmai ábrázolás fejlesztése</w:t>
            </w:r>
          </w:p>
        </w:tc>
      </w:tr>
      <w:tr w:rsidR="00115745" w:rsidRPr="007046FF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40F2898E" w:rsidR="00115745" w:rsidRPr="007046FF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7046FF">
              <w:rPr>
                <w:b w:val="0"/>
              </w:rPr>
              <w:t>A kurzus oktatója</w:t>
            </w:r>
            <w:r w:rsidR="00F13319" w:rsidRPr="007046FF">
              <w:rPr>
                <w:b w:val="0"/>
              </w:rPr>
              <w:t>/i</w:t>
            </w:r>
            <w:r w:rsidRPr="007046FF">
              <w:rPr>
                <w:b w:val="0"/>
              </w:rPr>
              <w:t>, elérhetősége</w:t>
            </w:r>
            <w:r w:rsidR="00F13319" w:rsidRPr="007046FF">
              <w:rPr>
                <w:b w:val="0"/>
              </w:rPr>
              <w:t>(i)</w:t>
            </w:r>
            <w:r w:rsidRPr="007046FF">
              <w:rPr>
                <w:b w:val="0"/>
              </w:rPr>
              <w:t>:</w:t>
            </w:r>
            <w:r w:rsidR="005E4520" w:rsidRPr="007046FF">
              <w:rPr>
                <w:b w:val="0"/>
              </w:rPr>
              <w:t xml:space="preserve"> </w:t>
            </w:r>
            <w:proofErr w:type="spellStart"/>
            <w:r w:rsidR="005E4520" w:rsidRPr="007046FF">
              <w:rPr>
                <w:b w:val="0"/>
              </w:rPr>
              <w:t>Bodóczky</w:t>
            </w:r>
            <w:proofErr w:type="spellEnd"/>
            <w:r w:rsidR="005E4520" w:rsidRPr="007046FF">
              <w:rPr>
                <w:b w:val="0"/>
              </w:rPr>
              <w:t xml:space="preserve"> István</w:t>
            </w:r>
          </w:p>
        </w:tc>
      </w:tr>
      <w:tr w:rsidR="00115745" w:rsidRPr="007046FF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Kód:</w:t>
            </w:r>
          </w:p>
          <w:p w14:paraId="27C6C85D" w14:textId="2C787119" w:rsidR="00115745" w:rsidRPr="007046FF" w:rsidRDefault="00DE3641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B-AN-201</w:t>
            </w:r>
          </w:p>
        </w:tc>
        <w:tc>
          <w:tcPr>
            <w:tcW w:w="1911" w:type="dxa"/>
          </w:tcPr>
          <w:p w14:paraId="2146BDC6" w14:textId="5DFF0BF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Tantervi hely:</w:t>
            </w:r>
          </w:p>
          <w:p w14:paraId="1D019765" w14:textId="4DD5628A" w:rsidR="00115745" w:rsidRPr="007046FF" w:rsidRDefault="00DE3641" w:rsidP="00115745">
            <w:pPr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Animációs alapozás</w:t>
            </w:r>
          </w:p>
        </w:tc>
        <w:tc>
          <w:tcPr>
            <w:tcW w:w="1560" w:type="dxa"/>
          </w:tcPr>
          <w:p w14:paraId="3287F390" w14:textId="77777777" w:rsidR="00115745" w:rsidRPr="007046FF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Javasolt félév:</w:t>
            </w:r>
          </w:p>
          <w:p w14:paraId="6119B06B" w14:textId="6AD3ED6D" w:rsidR="00DE3641" w:rsidRPr="007046FF" w:rsidRDefault="00DE3641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6FF5E659" w14:textId="73D8F961" w:rsidR="00F13319" w:rsidRPr="007046FF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Kredit:</w:t>
            </w:r>
            <w:r w:rsidR="00DE3641" w:rsidRPr="007046FF">
              <w:rPr>
                <w:rFonts w:ascii="Times New Roman" w:hAnsi="Times New Roman" w:cs="Times New Roman"/>
                <w:bCs/>
              </w:rPr>
              <w:t>20</w:t>
            </w:r>
          </w:p>
          <w:p w14:paraId="3191D196" w14:textId="3DB5A12C" w:rsidR="00115745" w:rsidRPr="007046FF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6E3FD65A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Tanóraszám:</w:t>
            </w:r>
            <w:r w:rsidR="00DE3641" w:rsidRPr="007046FF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56AEC9B1" w:rsidR="00115745" w:rsidRPr="007046FF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Egyéni hallgatói munkaóra:</w:t>
            </w:r>
            <w:r w:rsidR="00DE3641" w:rsidRPr="007046FF">
              <w:rPr>
                <w:rFonts w:ascii="Times New Roman" w:hAnsi="Times New Roman" w:cs="Times New Roman"/>
                <w:bCs/>
              </w:rPr>
              <w:t>510</w:t>
            </w:r>
          </w:p>
        </w:tc>
      </w:tr>
      <w:tr w:rsidR="00115745" w:rsidRPr="007046FF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7046FF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Típus:</w:t>
            </w:r>
            <w:r w:rsidR="00246EED" w:rsidRPr="007046FF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7046FF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046FF">
              <w:rPr>
                <w:rFonts w:ascii="Times New Roman" w:hAnsi="Times New Roman" w:cs="Times New Roman"/>
              </w:rPr>
              <w:t>Szab</w:t>
            </w:r>
            <w:r w:rsidR="00432E5A" w:rsidRPr="007046FF">
              <w:rPr>
                <w:rFonts w:ascii="Times New Roman" w:hAnsi="Times New Roman" w:cs="Times New Roman"/>
              </w:rPr>
              <w:t>.</w:t>
            </w:r>
            <w:r w:rsidRPr="007046FF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7046FF">
              <w:rPr>
                <w:rFonts w:ascii="Times New Roman" w:hAnsi="Times New Roman" w:cs="Times New Roman"/>
              </w:rPr>
              <w:t>-</w:t>
            </w:r>
            <w:r w:rsidRPr="007046FF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44F1178C" w:rsidR="00DE3641" w:rsidRPr="007046FF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7046FF">
              <w:rPr>
                <w:rFonts w:ascii="Times New Roman" w:hAnsi="Times New Roman" w:cs="Times New Roman"/>
              </w:rPr>
              <w:t>Szab</w:t>
            </w:r>
            <w:r w:rsidR="00432E5A" w:rsidRPr="007046FF">
              <w:rPr>
                <w:rFonts w:ascii="Times New Roman" w:hAnsi="Times New Roman" w:cs="Times New Roman"/>
              </w:rPr>
              <w:t>.</w:t>
            </w:r>
            <w:r w:rsidRPr="007046FF">
              <w:rPr>
                <w:rFonts w:ascii="Times New Roman" w:hAnsi="Times New Roman" w:cs="Times New Roman"/>
              </w:rPr>
              <w:t>vál</w:t>
            </w:r>
            <w:proofErr w:type="spellEnd"/>
            <w:r w:rsidR="00432E5A" w:rsidRPr="007046FF">
              <w:rPr>
                <w:rFonts w:ascii="Times New Roman" w:hAnsi="Times New Roman" w:cs="Times New Roman"/>
              </w:rPr>
              <w:t>.</w:t>
            </w:r>
            <w:r w:rsidRPr="007046FF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3CEE956D" w:rsidR="00115745" w:rsidRPr="007046FF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7046FF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6D72A26A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7046FF">
              <w:rPr>
                <w:rFonts w:ascii="Times New Roman" w:hAnsi="Times New Roman" w:cs="Times New Roman"/>
                <w:bCs/>
              </w:rPr>
              <w:t>i</w:t>
            </w:r>
            <w:r w:rsidRPr="007046FF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BE76B4" w:rsidRPr="007046FF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7046FF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02AB64EB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7046FF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7046FF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44B3D5A" w14:textId="718FF62C" w:rsidR="007046FF" w:rsidRPr="007046FF" w:rsidRDefault="007046FF" w:rsidP="007046FF">
            <w:pPr>
              <w:ind w:left="134" w:right="214"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 kurzus célja, hogy megalapozza az animációs tartalmak készítéséhez szükséges szakmai, technikai, elméleti és gyakorlati tudást. Ezen belül a hallgatók gyakorolják az animációs filmnyelv speciális eszközrendszerének használatát, speciális ábrázolási módjait és a kreatív problémamegoldás lépéseit.</w:t>
            </w:r>
          </w:p>
          <w:p w14:paraId="06017E7E" w14:textId="726AA6C0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7046FF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7046FF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7046FF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E146F19" w14:textId="77777777" w:rsidR="007046FF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Tudás:</w:t>
            </w:r>
          </w:p>
          <w:p w14:paraId="50F70D57" w14:textId="77777777" w:rsidR="007046FF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30C7ABBB" w14:textId="77777777" w:rsidR="007046FF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1BCCA59D" w14:textId="7713F8B3" w:rsidR="00115745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7046FF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529609D1" w14:textId="77777777" w:rsidR="007046FF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Képesség:</w:t>
            </w:r>
          </w:p>
          <w:p w14:paraId="610376D5" w14:textId="77777777" w:rsidR="007046FF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14:paraId="5CF2B666" w14:textId="77777777" w:rsidR="007046FF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>.</w:t>
            </w:r>
          </w:p>
          <w:p w14:paraId="610CFC97" w14:textId="664C4BE8" w:rsidR="00115745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proofErr w:type="gramStart"/>
            <w:r w:rsidRPr="007046FF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7046FF">
              <w:rPr>
                <w:rFonts w:ascii="Times New Roman" w:hAnsi="Times New Roman" w:cs="Times New Roman"/>
                <w:bCs/>
              </w:rPr>
              <w:t xml:space="preserve"> stb.)</w:t>
            </w:r>
            <w:r w:rsidR="00115745" w:rsidRPr="007046FF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4FAA041" w14:textId="77777777" w:rsidR="007046FF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Attitűd:</w:t>
            </w:r>
          </w:p>
          <w:p w14:paraId="7DE2C550" w14:textId="77777777" w:rsidR="007046FF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7FB876E2" w:rsidR="00115745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>.</w:t>
            </w:r>
            <w:r w:rsidR="00115745" w:rsidRPr="007046FF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673AF676" w14:textId="77777777" w:rsidR="007046FF" w:rsidRPr="007046FF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</w:rPr>
              <w:t>Autonómia és felelősségvállalás:</w:t>
            </w:r>
          </w:p>
          <w:p w14:paraId="5C0DEAC0" w14:textId="77777777" w:rsidR="007046FF" w:rsidRPr="007046FF" w:rsidRDefault="007046FF" w:rsidP="007046FF">
            <w:pPr>
              <w:tabs>
                <w:tab w:val="left" w:pos="2377"/>
                <w:tab w:val="left" w:pos="3495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14:paraId="34BAE775" w14:textId="1CF3B872" w:rsidR="00115745" w:rsidRPr="007046FF" w:rsidRDefault="007046FF" w:rsidP="007046FF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2. Nyitottan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7046FF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7046FF">
              <w:rPr>
                <w:rFonts w:ascii="Times New Roman" w:hAnsi="Times New Roman" w:cs="Times New Roman"/>
                <w:bCs/>
              </w:rPr>
              <w:t>.</w:t>
            </w:r>
            <w:r w:rsidR="00115745" w:rsidRPr="007046FF">
              <w:rPr>
                <w:rFonts w:ascii="Times New Roman" w:hAnsi="Times New Roman" w:cs="Times New Roman"/>
                <w:bCs/>
              </w:rPr>
              <w:tab/>
            </w:r>
            <w:r w:rsidR="00115745" w:rsidRPr="007046FF">
              <w:rPr>
                <w:rFonts w:ascii="Times New Roman" w:hAnsi="Times New Roman" w:cs="Times New Roman"/>
                <w:bCs/>
              </w:rPr>
              <w:tab/>
            </w:r>
            <w:r w:rsidR="00115745" w:rsidRPr="007046FF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7046FF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10CB570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7046FF">
              <w:rPr>
                <w:rFonts w:ascii="Times New Roman" w:hAnsi="Times New Roman" w:cs="Times New Roman"/>
                <w:bCs/>
              </w:rPr>
              <w:t>, témák</w:t>
            </w:r>
            <w:r w:rsidRPr="007046FF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3B0AB2F0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kreatív problémamegoldás </w:t>
            </w:r>
          </w:p>
          <w:p w14:paraId="247F7483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-kreativitás fejlesztő gyakorlatok</w:t>
            </w:r>
          </w:p>
          <w:p w14:paraId="48A57877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- a kreatív problémamegoldás lépései</w:t>
            </w:r>
          </w:p>
          <w:p w14:paraId="0F0B53E3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 xml:space="preserve">- </w:t>
            </w:r>
            <w:proofErr w:type="spellStart"/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ráhangolódás</w:t>
            </w:r>
            <w:proofErr w:type="spellEnd"/>
          </w:p>
          <w:p w14:paraId="409DD919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- ötletgenerálás</w:t>
            </w:r>
          </w:p>
          <w:p w14:paraId="029E5F50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- inspirációs források</w:t>
            </w:r>
          </w:p>
          <w:p w14:paraId="10BB41A1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- páros és csoportos munkaformák</w:t>
            </w:r>
          </w:p>
          <w:p w14:paraId="7AD16E7E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- projekt munkák</w:t>
            </w:r>
          </w:p>
          <w:p w14:paraId="4F88C0AC" w14:textId="77777777" w:rsidR="00052ECC" w:rsidRPr="00052ECC" w:rsidRDefault="00052ECC" w:rsidP="00052ECC">
            <w:pPr>
              <w:spacing w:before="100" w:beforeAutospacing="1" w:after="100" w:afterAutospacing="1"/>
              <w:ind w:left="417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052ECC">
              <w:rPr>
                <w:rFonts w:ascii="Times New Roman" w:eastAsia="Times New Roman" w:hAnsi="Times New Roman" w:cs="Times New Roman"/>
                <w:lang w:eastAsia="hu-HU"/>
              </w:rPr>
              <w:t>- értékelés a művészeti képzésben</w:t>
            </w:r>
          </w:p>
          <w:p w14:paraId="63D672EB" w14:textId="77777777" w:rsidR="00052ECC" w:rsidRPr="007046FF" w:rsidRDefault="00052ECC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7046FF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38A20436" w14:textId="7145AC9F" w:rsidR="00246EED" w:rsidRPr="007046FF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7046FF">
              <w:rPr>
                <w:rFonts w:ascii="Times New Roman" w:hAnsi="Times New Roman" w:cs="Times New Roman"/>
                <w:bCs/>
              </w:rPr>
              <w:t>A</w:t>
            </w:r>
            <w:r w:rsidRPr="007046FF"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7046FF">
              <w:rPr>
                <w:rFonts w:ascii="Times New Roman" w:hAnsi="Times New Roman" w:cs="Times New Roman"/>
                <w:bCs/>
              </w:rPr>
              <w:t>menete</w:t>
            </w:r>
            <w:r w:rsidRPr="007046FF">
              <w:rPr>
                <w:rFonts w:ascii="Times New Roman" w:hAnsi="Times New Roman" w:cs="Times New Roman"/>
                <w:bCs/>
              </w:rPr>
              <w:t>, az egyes foglalkozások jellege és ütemezésük</w:t>
            </w:r>
            <w:r w:rsidR="00F13319" w:rsidRPr="007046FF">
              <w:rPr>
                <w:rFonts w:ascii="Times New Roman" w:hAnsi="Times New Roman" w:cs="Times New Roman"/>
                <w:bCs/>
              </w:rPr>
              <w:t xml:space="preserve"> (több tanár esetén akár a tanári közreműködés megosztását is jelezve</w:t>
            </w:r>
            <w:r w:rsidR="00246EED" w:rsidRPr="007046FF">
              <w:rPr>
                <w:rFonts w:ascii="Times New Roman" w:hAnsi="Times New Roman" w:cs="Times New Roman"/>
                <w:bCs/>
              </w:rPr>
              <w:t>:</w:t>
            </w:r>
          </w:p>
          <w:p w14:paraId="02A592CE" w14:textId="77777777" w:rsidR="00432E5A" w:rsidRPr="007046FF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5A1D053B" w:rsidR="00246EED" w:rsidRPr="007046FF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7046FF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12A46A03" w14:textId="77777777" w:rsidR="00052ECC" w:rsidRPr="007046FF" w:rsidRDefault="00052ECC" w:rsidP="00052ECC">
            <w:pPr>
              <w:pStyle w:val="Listaszerbekezds"/>
              <w:ind w:left="636" w:right="355"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265E81C0" w14:textId="77777777" w:rsidR="00052ECC" w:rsidRPr="007046FF" w:rsidRDefault="00052ECC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96504A" w14:textId="77777777" w:rsidR="00432E5A" w:rsidRPr="007046FF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65008F5D" w:rsidR="00246EED" w:rsidRPr="007046F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</w:t>
            </w:r>
            <w:r w:rsidR="00246EED" w:rsidRPr="007046FF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052ECC" w:rsidRPr="007046FF">
              <w:rPr>
                <w:rFonts w:ascii="Times New Roman" w:hAnsi="Times New Roman" w:cs="Times New Roman"/>
                <w:bCs/>
              </w:rPr>
              <w:t>Tanterem</w:t>
            </w:r>
          </w:p>
          <w:p w14:paraId="161C9606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7046FF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7046F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Értékelés:</w:t>
            </w:r>
          </w:p>
          <w:p w14:paraId="7EE56861" w14:textId="77777777" w:rsidR="00F13319" w:rsidRPr="007046FF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13ED077B" w:rsidR="00115745" w:rsidRPr="007046F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7046FF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71EA4199" w14:textId="194C66D3" w:rsidR="00BE76B4" w:rsidRPr="007046FF" w:rsidRDefault="00BE76B4" w:rsidP="00052ECC">
            <w:pPr>
              <w:pStyle w:val="Listaszerbekezds"/>
              <w:ind w:left="636" w:right="214"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0744B541" w14:textId="77777777" w:rsidR="00BE76B4" w:rsidRPr="007046FF" w:rsidRDefault="00BE76B4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B32D932" w14:textId="5FC8B082" w:rsidR="00555F4B" w:rsidRPr="007046FF" w:rsidRDefault="00246EED" w:rsidP="00555F4B">
            <w:pPr>
              <w:ind w:left="276" w:right="214"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Értékelés módja</w:t>
            </w:r>
            <w:r w:rsidR="00555F4B">
              <w:rPr>
                <w:rFonts w:ascii="Times New Roman" w:hAnsi="Times New Roman" w:cs="Times New Roman"/>
                <w:bCs/>
              </w:rPr>
              <w:t>: gyakorlati demonstráció</w:t>
            </w:r>
          </w:p>
          <w:p w14:paraId="42C71E64" w14:textId="77777777" w:rsidR="00432E5A" w:rsidRPr="007046FF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4ABAE76B" w:rsidR="00115745" w:rsidRPr="007046FF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7046FF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71B8B24A" w14:textId="77777777" w:rsidR="00BE76B4" w:rsidRPr="007046FF" w:rsidRDefault="00BE76B4" w:rsidP="00BE76B4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7046F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gyakorlatokon való aktivitás, kreatív ötletek alkalmazása, megoldáskeresés. A feladatokban nyújtott teljesítmény. Szorgalom, fejlődés és tartalom.</w:t>
            </w:r>
          </w:p>
          <w:p w14:paraId="559CB086" w14:textId="77777777" w:rsidR="00BE76B4" w:rsidRPr="007046FF" w:rsidRDefault="00BE76B4" w:rsidP="00BE76B4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7046FF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43ECE276" w14:textId="77777777" w:rsidR="00BE76B4" w:rsidRPr="007046FF" w:rsidRDefault="00BE76B4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7046FF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7046FF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7046F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79AE60F" w14:textId="26850725" w:rsidR="00BE76B4" w:rsidRPr="007046FF" w:rsidRDefault="00246EED" w:rsidP="00052ECC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7046FF">
              <w:rPr>
                <w:rFonts w:ascii="Times New Roman" w:hAnsi="Times New Roman" w:cs="Times New Roman"/>
                <w:bCs/>
              </w:rPr>
              <w:t>:</w:t>
            </w:r>
            <w:r w:rsidR="00BE76B4" w:rsidRPr="007046FF">
              <w:rPr>
                <w:rFonts w:ascii="Times New Roman" w:hAnsi="Times New Roman" w:cs="Times New Roman"/>
                <w:bCs/>
              </w:rPr>
              <w:t xml:space="preserve"> szorgalom, fejlődés, tartalom / egyenlő arányban, számtani átlag alapján, az Animációs Projekt 1. részjegyeként</w:t>
            </w:r>
          </w:p>
          <w:p w14:paraId="07AC2AEB" w14:textId="0C78C44A" w:rsidR="00115745" w:rsidRPr="007046FF" w:rsidRDefault="00115745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7046FF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7046FF">
              <w:rPr>
                <w:rFonts w:ascii="Times New Roman" w:hAnsi="Times New Roman" w:cs="Times New Roman"/>
                <w:bCs/>
              </w:rPr>
              <w:lastRenderedPageBreak/>
              <w:t xml:space="preserve">Kötelező irodalom: </w:t>
            </w:r>
          </w:p>
          <w:p w14:paraId="5A0840A6" w14:textId="77777777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7046F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7046FF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7046FF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7046FF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7046FF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7046FF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7046FF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7046FF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7046FF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2CA254AF" w14:textId="7AC32BC2" w:rsidR="00115745" w:rsidRPr="007046FF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7046FF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2C72A431" w:rsidR="00F0007D" w:rsidRPr="007046FF" w:rsidRDefault="00F0007D" w:rsidP="007F0B6C">
            <w:pPr>
              <w:pStyle w:val="Listaszerbekezds1"/>
              <w:ind w:left="1080" w:firstLine="0"/>
              <w:rPr>
                <w:rFonts w:ascii="Times New Roman" w:hAnsi="Times New Roman" w:cs="Times New Roman"/>
                <w:i/>
                <w:iCs/>
              </w:rPr>
            </w:pPr>
            <w:bookmarkStart w:id="0" w:name="_GoBack"/>
            <w:bookmarkEnd w:id="0"/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7046FF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7046FF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7046FF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0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25B87"/>
    <w:rsid w:val="00041891"/>
    <w:rsid w:val="00047DC6"/>
    <w:rsid w:val="00052ECC"/>
    <w:rsid w:val="000A5589"/>
    <w:rsid w:val="000B0754"/>
    <w:rsid w:val="000B0D80"/>
    <w:rsid w:val="000E0774"/>
    <w:rsid w:val="00115745"/>
    <w:rsid w:val="00156DC3"/>
    <w:rsid w:val="00157B20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55F4B"/>
    <w:rsid w:val="00585B31"/>
    <w:rsid w:val="00594C3C"/>
    <w:rsid w:val="005A1E00"/>
    <w:rsid w:val="005E4520"/>
    <w:rsid w:val="00603F15"/>
    <w:rsid w:val="00604DB7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046FF"/>
    <w:rsid w:val="00713BE8"/>
    <w:rsid w:val="00732E91"/>
    <w:rsid w:val="00776C58"/>
    <w:rsid w:val="007962AF"/>
    <w:rsid w:val="007B0C4D"/>
    <w:rsid w:val="007D20DD"/>
    <w:rsid w:val="007D4D1C"/>
    <w:rsid w:val="007E4464"/>
    <w:rsid w:val="007F0B6C"/>
    <w:rsid w:val="007F0EFB"/>
    <w:rsid w:val="00805C86"/>
    <w:rsid w:val="0080625B"/>
    <w:rsid w:val="00811852"/>
    <w:rsid w:val="008231AC"/>
    <w:rsid w:val="00835CCC"/>
    <w:rsid w:val="0085199D"/>
    <w:rsid w:val="00862E5F"/>
    <w:rsid w:val="00882AD3"/>
    <w:rsid w:val="00883FB1"/>
    <w:rsid w:val="008B222B"/>
    <w:rsid w:val="008F450A"/>
    <w:rsid w:val="00977115"/>
    <w:rsid w:val="009C4BD0"/>
    <w:rsid w:val="009E3098"/>
    <w:rsid w:val="00A22CFF"/>
    <w:rsid w:val="00A92CA6"/>
    <w:rsid w:val="00AC31D7"/>
    <w:rsid w:val="00AC3C8B"/>
    <w:rsid w:val="00B016D7"/>
    <w:rsid w:val="00BA5391"/>
    <w:rsid w:val="00BB676B"/>
    <w:rsid w:val="00BD5616"/>
    <w:rsid w:val="00BE76B4"/>
    <w:rsid w:val="00BF6ACE"/>
    <w:rsid w:val="00C00AE3"/>
    <w:rsid w:val="00C71A72"/>
    <w:rsid w:val="00C72324"/>
    <w:rsid w:val="00CA5204"/>
    <w:rsid w:val="00CE1FB1"/>
    <w:rsid w:val="00D01F68"/>
    <w:rsid w:val="00D025F4"/>
    <w:rsid w:val="00D104C6"/>
    <w:rsid w:val="00D21083"/>
    <w:rsid w:val="00D61B5E"/>
    <w:rsid w:val="00DE3641"/>
    <w:rsid w:val="00E1210C"/>
    <w:rsid w:val="00E80264"/>
    <w:rsid w:val="00E84092"/>
    <w:rsid w:val="00EA0B97"/>
    <w:rsid w:val="00F0007D"/>
    <w:rsid w:val="00F13319"/>
    <w:rsid w:val="00F136B9"/>
    <w:rsid w:val="00F150A0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7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450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9</cp:revision>
  <dcterms:created xsi:type="dcterms:W3CDTF">2020-01-14T14:20:00Z</dcterms:created>
  <dcterms:modified xsi:type="dcterms:W3CDTF">2020-01-16T15:34:00Z</dcterms:modified>
</cp:coreProperties>
</file>