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9A" w:rsidRDefault="00771FC6">
      <w:pPr>
        <w:pStyle w:val="Cmsor2"/>
        <w:rPr>
          <w:rFonts w:ascii="Calibri" w:eastAsia="Calibri" w:hAnsi="Calibri" w:cs="Calibri"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sz w:val="22"/>
          <w:szCs w:val="22"/>
        </w:rPr>
        <w:t>Kurzusleírás (tematika)</w:t>
      </w:r>
    </w:p>
    <w:tbl>
      <w:tblPr>
        <w:tblStyle w:val="a"/>
        <w:tblW w:w="9498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0"/>
        <w:gridCol w:w="1911"/>
        <w:gridCol w:w="1560"/>
        <w:gridCol w:w="1559"/>
        <w:gridCol w:w="2268"/>
      </w:tblGrid>
      <w:tr w:rsidR="00CC199A">
        <w:trPr>
          <w:trHeight w:val="567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  <w:rPr>
                <w:b/>
              </w:rPr>
            </w:pPr>
            <w:bookmarkStart w:id="1" w:name="_30j0zll" w:colFirst="0" w:colLast="0"/>
            <w:bookmarkEnd w:id="1"/>
            <w:r>
              <w:t xml:space="preserve">Kurzus neve: </w:t>
            </w:r>
            <w:r>
              <w:rPr>
                <w:b/>
                <w:i/>
                <w:sz w:val="24"/>
                <w:szCs w:val="24"/>
              </w:rPr>
              <w:t>közös modern? - párbeszédek a 60-as és 70-es évek építészeti kulcsemlékeiről</w:t>
            </w:r>
          </w:p>
        </w:tc>
      </w:tr>
      <w:tr w:rsidR="00CC199A">
        <w:trPr>
          <w:trHeight w:val="567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  <w:rPr>
                <w:b/>
              </w:rPr>
            </w:pPr>
            <w:bookmarkStart w:id="2" w:name="_1fob9te" w:colFirst="0" w:colLast="0"/>
            <w:bookmarkEnd w:id="2"/>
            <w:r>
              <w:t xml:space="preserve">A kurzus oktatója/i, </w:t>
            </w:r>
            <w:proofErr w:type="gramStart"/>
            <w:r>
              <w:t>elérhetősége(</w:t>
            </w:r>
            <w:proofErr w:type="gramEnd"/>
            <w:r>
              <w:t xml:space="preserve">i): </w:t>
            </w:r>
            <w:r>
              <w:rPr>
                <w:b/>
              </w:rPr>
              <w:t>Hartmann Gergely</w:t>
            </w:r>
            <w:r>
              <w:rPr>
                <w:b/>
              </w:rPr>
              <w:br/>
            </w:r>
            <w:hyperlink r:id="rId5">
              <w:r>
                <w:rPr>
                  <w:b/>
                  <w:color w:val="1155CC"/>
                  <w:u w:val="single"/>
                </w:rPr>
                <w:t>hartmann.gergely@gmail.com</w:t>
              </w:r>
            </w:hyperlink>
            <w:r>
              <w:rPr>
                <w:b/>
              </w:rPr>
              <w:t>, 70 205 7623</w:t>
            </w:r>
          </w:p>
        </w:tc>
      </w:tr>
      <w:tr w:rsidR="00CC199A">
        <w:trPr>
          <w:trHeight w:val="705"/>
        </w:trPr>
        <w:tc>
          <w:tcPr>
            <w:tcW w:w="2200" w:type="dxa"/>
          </w:tcPr>
          <w:p w:rsidR="00CC199A" w:rsidRDefault="00771FC6">
            <w:pPr>
              <w:spacing w:after="0" w:line="240" w:lineRule="auto"/>
            </w:pPr>
            <w:r>
              <w:t>Kód:</w:t>
            </w:r>
          </w:p>
          <w:p w:rsidR="00CC199A" w:rsidRDefault="00771FC6">
            <w:pPr>
              <w:spacing w:after="0" w:line="240" w:lineRule="auto"/>
            </w:pPr>
            <w:r>
              <w:t>B-SZ-401-EP-202021-01-1</w:t>
            </w:r>
          </w:p>
        </w:tc>
        <w:tc>
          <w:tcPr>
            <w:tcW w:w="1911" w:type="dxa"/>
          </w:tcPr>
          <w:p w:rsidR="00CC199A" w:rsidRDefault="00771FC6">
            <w:pPr>
              <w:spacing w:after="0" w:line="240" w:lineRule="auto"/>
            </w:pPr>
            <w:r>
              <w:t>Tantervi hely:</w:t>
            </w:r>
          </w:p>
          <w:p w:rsidR="00CC199A" w:rsidRDefault="00CC199A">
            <w:pPr>
              <w:spacing w:after="0" w:line="240" w:lineRule="auto"/>
            </w:pPr>
            <w:bookmarkStart w:id="3" w:name="_GoBack"/>
            <w:bookmarkEnd w:id="3"/>
          </w:p>
        </w:tc>
        <w:tc>
          <w:tcPr>
            <w:tcW w:w="1560" w:type="dxa"/>
          </w:tcPr>
          <w:p w:rsidR="00CC199A" w:rsidRDefault="00771FC6">
            <w:pPr>
              <w:spacing w:after="0" w:line="240" w:lineRule="auto"/>
            </w:pPr>
            <w:r>
              <w:t>Javasolt félév: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bsc</w:t>
            </w:r>
            <w:proofErr w:type="spellEnd"/>
            <w:r>
              <w:rPr>
                <w:b/>
              </w:rPr>
              <w:t xml:space="preserve"> III. félévtől, vagy </w:t>
            </w:r>
            <w:proofErr w:type="spellStart"/>
            <w:r>
              <w:rPr>
                <w:b/>
              </w:rPr>
              <w:t>msc</w:t>
            </w:r>
            <w:proofErr w:type="spellEnd"/>
          </w:p>
        </w:tc>
        <w:tc>
          <w:tcPr>
            <w:tcW w:w="1559" w:type="dxa"/>
          </w:tcPr>
          <w:p w:rsidR="00CC199A" w:rsidRDefault="00771FC6">
            <w:pPr>
              <w:spacing w:after="0" w:line="240" w:lineRule="auto"/>
            </w:pPr>
            <w:r>
              <w:t>Kredit:</w:t>
            </w:r>
          </w:p>
          <w:p w:rsidR="00CC199A" w:rsidRDefault="00771FC6">
            <w:pPr>
              <w:spacing w:after="0" w:line="240" w:lineRule="auto"/>
            </w:pPr>
            <w:r>
              <w:t>5</w:t>
            </w:r>
          </w:p>
        </w:tc>
        <w:tc>
          <w:tcPr>
            <w:tcW w:w="2268" w:type="dxa"/>
          </w:tcPr>
          <w:p w:rsidR="00CC199A" w:rsidRDefault="00771FC6">
            <w:pPr>
              <w:spacing w:after="0" w:line="240" w:lineRule="auto"/>
            </w:pPr>
            <w:r>
              <w:t>Tanóraszám:</w:t>
            </w:r>
          </w:p>
          <w:p w:rsidR="00CC199A" w:rsidRDefault="00771FC6">
            <w:pPr>
              <w:spacing w:after="0" w:line="240" w:lineRule="auto"/>
            </w:pPr>
            <w:r>
              <w:t>Egyéni hallgatói munkaóra:</w:t>
            </w:r>
          </w:p>
        </w:tc>
      </w:tr>
      <w:tr w:rsidR="00CC199A">
        <w:trPr>
          <w:trHeight w:val="705"/>
        </w:trPr>
        <w:tc>
          <w:tcPr>
            <w:tcW w:w="2200" w:type="dxa"/>
          </w:tcPr>
          <w:p w:rsidR="00CC199A" w:rsidRDefault="00771FC6">
            <w:pPr>
              <w:spacing w:after="0" w:line="240" w:lineRule="auto"/>
            </w:pPr>
            <w:r>
              <w:t>Kapcsolt kódok:</w:t>
            </w:r>
          </w:p>
          <w:p w:rsidR="00771FC6" w:rsidRDefault="00771FC6">
            <w:pPr>
              <w:spacing w:after="0" w:line="240" w:lineRule="auto"/>
            </w:pPr>
            <w:r>
              <w:t>M-SZ-301-EP-202021-01-1</w:t>
            </w:r>
          </w:p>
        </w:tc>
        <w:tc>
          <w:tcPr>
            <w:tcW w:w="1911" w:type="dxa"/>
          </w:tcPr>
          <w:p w:rsidR="00CC199A" w:rsidRDefault="00771FC6">
            <w:pPr>
              <w:spacing w:after="0" w:line="240" w:lineRule="auto"/>
            </w:pPr>
            <w:r>
              <w:t>Típus: szeminárium</w:t>
            </w:r>
          </w:p>
        </w:tc>
        <w:tc>
          <w:tcPr>
            <w:tcW w:w="1560" w:type="dxa"/>
          </w:tcPr>
          <w:p w:rsidR="00CC199A" w:rsidRDefault="00771FC6">
            <w:pPr>
              <w:spacing w:after="0" w:line="240" w:lineRule="auto"/>
            </w:pPr>
            <w:proofErr w:type="spellStart"/>
            <w:r>
              <w:t>Szab.vál-ként</w:t>
            </w:r>
            <w:proofErr w:type="spellEnd"/>
            <w:r>
              <w:t xml:space="preserve"> felvehető-e?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igen</w:t>
            </w:r>
          </w:p>
        </w:tc>
        <w:tc>
          <w:tcPr>
            <w:tcW w:w="3827" w:type="dxa"/>
            <w:gridSpan w:val="2"/>
          </w:tcPr>
          <w:p w:rsidR="00CC199A" w:rsidRDefault="00771FC6">
            <w:pPr>
              <w:spacing w:after="0" w:line="240" w:lineRule="auto"/>
            </w:pPr>
            <w:proofErr w:type="spellStart"/>
            <w:r>
              <w:t>Szab.vál</w:t>
            </w:r>
            <w:proofErr w:type="spellEnd"/>
            <w:r>
              <w:t>. esetén sajátos előfeltételek:</w:t>
            </w:r>
          </w:p>
          <w:p w:rsidR="00CC199A" w:rsidRDefault="00771FC6">
            <w:pPr>
              <w:tabs>
                <w:tab w:val="left" w:pos="448"/>
                <w:tab w:val="left" w:pos="217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nincs</w:t>
            </w:r>
          </w:p>
        </w:tc>
      </w:tr>
      <w:tr w:rsidR="00CC199A">
        <w:trPr>
          <w:trHeight w:val="705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</w:pPr>
            <w:r>
              <w:t xml:space="preserve">A kurzus kapcsolatai (előfeltételek, párhuzamosságok): </w:t>
            </w:r>
          </w:p>
        </w:tc>
      </w:tr>
      <w:tr w:rsidR="00CC199A">
        <w:trPr>
          <w:trHeight w:val="903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</w:pPr>
            <w:r>
              <w:t xml:space="preserve">A kurzus célja és alapelvei: 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 kurzus célja, hogy az építész hallgatókat megismertesse a 20. századi, azon belül is elsősorban az 1960-as, 1970-es évek építészeti örökségéről folyó kortárs és közelmúltbéli társadalmi és szakmai párbeszéddel, és ezek keresztül elősegítse az ebből a kor</w:t>
            </w:r>
            <w:r>
              <w:rPr>
                <w:b/>
              </w:rPr>
              <w:t>szakból származó épületekkel kapcsolatos önálló véleményalkotást, valamint annak közérthető, de megalapozott szakmaisággal való kommunikációját. A kurzus kiindulása a közelmúltban lebontott vagy a hatalom által lebontandónak ítélt modern épületek körüli sz</w:t>
            </w:r>
            <w:r>
              <w:rPr>
                <w:b/>
              </w:rPr>
              <w:t>akmai és társadalmi párbeszéd, vagy éppen annak hiányának feldolgozása, elemzése. Például néhány éve a Déli pályaudvar, az elmúlt hónapokban a várbeli Villamos Teherelosztó vagy a Győri Nemzeti Színház épületei. Milyen politikai, szakmai érvek merültek fel</w:t>
            </w:r>
            <w:r>
              <w:rPr>
                <w:b/>
              </w:rPr>
              <w:t xml:space="preserve">? Mennyire volt megosztott a szakma az épületek megítélésében? Mennyire volt megalapozott a politikai nyomás, milyen érvek hangzottak el? Milyen volt, volt-e visszhang a </w:t>
            </w:r>
            <w:proofErr w:type="spellStart"/>
            <w:r>
              <w:rPr>
                <w:b/>
              </w:rPr>
              <w:t>nemépítész</w:t>
            </w:r>
            <w:proofErr w:type="spellEnd"/>
            <w:r>
              <w:rPr>
                <w:b/>
              </w:rPr>
              <w:t xml:space="preserve"> társadalom részéről, milyen érvek hangzottak el? </w:t>
            </w:r>
            <w:r>
              <w:rPr>
                <w:b/>
              </w:rPr>
              <w:br/>
              <w:t>Hasonló módon sor kerülhe</w:t>
            </w:r>
            <w:r>
              <w:rPr>
                <w:b/>
              </w:rPr>
              <w:t>t a MOME „A” épületének átalakításáról szóló vita elemzésére.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 járványügyi korlátozások függvényében épületlátogatásra is sor kerül.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 kurzus célja néhány kiválasztott épület lebontása körüli viták esettanulmányként való feldolgozása: az adott épület épít</w:t>
            </w:r>
            <w:r>
              <w:rPr>
                <w:b/>
              </w:rPr>
              <w:t>éstörténetének, szakmai értékeinek megismerése; a lebontásról szóló vita megismerése; képesség az önálló véleményalkotásra.</w:t>
            </w:r>
          </w:p>
        </w:tc>
      </w:tr>
      <w:tr w:rsidR="00CC199A">
        <w:trPr>
          <w:trHeight w:val="2499"/>
        </w:trPr>
        <w:tc>
          <w:tcPr>
            <w:tcW w:w="2200" w:type="dxa"/>
            <w:vAlign w:val="center"/>
          </w:tcPr>
          <w:p w:rsidR="00CC199A" w:rsidRDefault="00771F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ismeret/tudás</w:t>
            </w:r>
          </w:p>
        </w:tc>
        <w:tc>
          <w:tcPr>
            <w:tcW w:w="1911" w:type="dxa"/>
            <w:vAlign w:val="center"/>
          </w:tcPr>
          <w:p w:rsidR="00CC199A" w:rsidRDefault="00771F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képesség</w:t>
            </w:r>
          </w:p>
        </w:tc>
        <w:tc>
          <w:tcPr>
            <w:tcW w:w="1560" w:type="dxa"/>
            <w:vAlign w:val="center"/>
          </w:tcPr>
          <w:p w:rsidR="00CC199A" w:rsidRDefault="00771F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attitűd</w:t>
            </w:r>
          </w:p>
        </w:tc>
        <w:tc>
          <w:tcPr>
            <w:tcW w:w="1559" w:type="dxa"/>
            <w:vAlign w:val="center"/>
          </w:tcPr>
          <w:p w:rsidR="00CC199A" w:rsidRDefault="00771FC6">
            <w:pPr>
              <w:spacing w:before="120" w:after="12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felelősség/</w:t>
            </w:r>
            <w:proofErr w:type="spellStart"/>
            <w:r>
              <w:rPr>
                <w:sz w:val="24"/>
                <w:szCs w:val="24"/>
              </w:rPr>
              <w:t>önálóság</w:t>
            </w:r>
            <w:proofErr w:type="spellEnd"/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C199A" w:rsidRDefault="00CC1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C199A">
        <w:trPr>
          <w:trHeight w:val="806"/>
        </w:trPr>
        <w:tc>
          <w:tcPr>
            <w:tcW w:w="220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Rálátása van az építészethez kapcsolódó humán tudományokra, az építészetre ható társadalmi folyamatokra</w:t>
            </w:r>
          </w:p>
        </w:tc>
        <w:tc>
          <w:tcPr>
            <w:tcW w:w="1911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Képes az építészeti alkotások esztétikai, társadalmi, ideológiai kontextusban való elhelyezésére, önálló, megalapozott véleményalkotásra. </w:t>
            </w:r>
          </w:p>
        </w:tc>
        <w:tc>
          <w:tcPr>
            <w:tcW w:w="156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Törekszik a modern építészet értékeiről szóló társadalmi párbeszéd megismerésére, annak generálására, az abban való aktív szakmai részvételre. </w:t>
            </w:r>
          </w:p>
        </w:tc>
        <w:tc>
          <w:tcPr>
            <w:tcW w:w="1559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Véleményét önállóan alkotja meg, önálló szempontokkal járul hozzá a modern építészeti értékek megőrzéséről és fe</w:t>
            </w:r>
            <w:r>
              <w:rPr>
                <w:sz w:val="16"/>
                <w:szCs w:val="16"/>
              </w:rPr>
              <w:t>lújításáról szóló kortárs diskurzushoz.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CC199A" w:rsidRDefault="00CC1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C199A">
        <w:trPr>
          <w:trHeight w:val="675"/>
        </w:trPr>
        <w:tc>
          <w:tcPr>
            <w:tcW w:w="220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Ismeri az építészet történet fontosabb korszakait, alkotásait, a kortárs építészet és társművészetek megjelenési </w:t>
            </w:r>
            <w:r>
              <w:rPr>
                <w:sz w:val="16"/>
                <w:szCs w:val="16"/>
              </w:rPr>
              <w:lastRenderedPageBreak/>
              <w:t>formáit, rálátása van a települések fejlődésének történetére.</w:t>
            </w:r>
          </w:p>
        </w:tc>
        <w:tc>
          <w:tcPr>
            <w:tcW w:w="1911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Képes a modern építészet korszakából való épületek esztétikai, szerkezeti és </w:t>
            </w:r>
            <w:r>
              <w:rPr>
                <w:sz w:val="16"/>
                <w:szCs w:val="16"/>
              </w:rPr>
              <w:lastRenderedPageBreak/>
              <w:t>településképi értékeinek felismerésére.</w:t>
            </w:r>
          </w:p>
        </w:tc>
        <w:tc>
          <w:tcPr>
            <w:tcW w:w="156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Törekszik a felismert értékeket, azok védelmét elősegíteni, ezt beépíteni </w:t>
            </w:r>
            <w:r>
              <w:rPr>
                <w:sz w:val="16"/>
                <w:szCs w:val="16"/>
              </w:rPr>
              <w:lastRenderedPageBreak/>
              <w:t>tervezési tevékenyégébe és társadalmi szerepvállalásába.</w:t>
            </w:r>
          </w:p>
        </w:tc>
        <w:tc>
          <w:tcPr>
            <w:tcW w:w="1559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Önállóan</w:t>
            </w:r>
            <w:r>
              <w:rPr>
                <w:sz w:val="16"/>
                <w:szCs w:val="16"/>
              </w:rPr>
              <w:t xml:space="preserve"> képes egy-egy 20. századi modern építészeti alkotásról az </w:t>
            </w:r>
            <w:r>
              <w:rPr>
                <w:sz w:val="16"/>
                <w:szCs w:val="16"/>
              </w:rPr>
              <w:lastRenderedPageBreak/>
              <w:t>értékvédelem szempontjait figyelembe véve dönteni, vagy a megfelelő örökségvédelmi hatóságot és szakmai szereplőket önállóan (adott esetben hivatalos kötelezettség nélkül is) bevonni a munkájába.</w:t>
            </w:r>
          </w:p>
        </w:tc>
        <w:tc>
          <w:tcPr>
            <w:tcW w:w="2268" w:type="dxa"/>
          </w:tcPr>
          <w:p w:rsidR="00CC199A" w:rsidRDefault="00CC1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</w:tr>
      <w:tr w:rsidR="00CC199A">
        <w:trPr>
          <w:trHeight w:val="653"/>
        </w:trPr>
        <w:tc>
          <w:tcPr>
            <w:tcW w:w="220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Érti az ember, az épített és a természeti környezet közötti alapvető kapcsolatokat és kölcsönhatásokat, ismeri az épületek tervezésének alapelveit, lépéseit.</w:t>
            </w:r>
          </w:p>
        </w:tc>
        <w:tc>
          <w:tcPr>
            <w:tcW w:w="1911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Képes az ökológiai és fenntarthatósági szempontokat beemelni a közelmúlt építészeti értékeivel va</w:t>
            </w:r>
            <w:r>
              <w:rPr>
                <w:sz w:val="16"/>
                <w:szCs w:val="16"/>
              </w:rPr>
              <w:t>ló foglalkozással, az ezzel járó plusz feladatokat a tervezés kreatív részének tekinti.</w:t>
            </w:r>
          </w:p>
        </w:tc>
        <w:tc>
          <w:tcPr>
            <w:tcW w:w="1560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Törekszik a jelen ökológiai szempontjainak érvényesítésére, amelyet képes összeegyeztetni a modern építészet értékvédelmével. A bontás helyett ökológiai szempontból is </w:t>
            </w:r>
            <w:r>
              <w:rPr>
                <w:sz w:val="16"/>
                <w:szCs w:val="16"/>
              </w:rPr>
              <w:t>a megőrzést, az újrahasznosítást részesíti előnyben</w:t>
            </w:r>
          </w:p>
        </w:tc>
        <w:tc>
          <w:tcPr>
            <w:tcW w:w="1559" w:type="dxa"/>
            <w:vAlign w:val="center"/>
          </w:tcPr>
          <w:p w:rsidR="00CC199A" w:rsidRDefault="00771FC6">
            <w:pPr>
              <w:spacing w:before="120"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Munkáját annak tudatában végzi, hogy a természeti erőforrások és a rendelkezésre álló építési terület véges, a meglévő, még felhasználható épületállomány megőrzését kreatív feladatának tekinti.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CC199A" w:rsidRDefault="00CC19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</w:tr>
      <w:tr w:rsidR="00CC199A">
        <w:trPr>
          <w:trHeight w:val="653"/>
        </w:trPr>
        <w:tc>
          <w:tcPr>
            <w:tcW w:w="9498" w:type="dxa"/>
            <w:gridSpan w:val="5"/>
            <w:tcBorders>
              <w:bottom w:val="single" w:sz="4" w:space="0" w:color="000000"/>
            </w:tcBorders>
          </w:tcPr>
          <w:p w:rsidR="00CC199A" w:rsidRDefault="00CC199A">
            <w:pPr>
              <w:spacing w:after="0" w:line="240" w:lineRule="auto"/>
            </w:pPr>
          </w:p>
          <w:p w:rsidR="00CC199A" w:rsidRDefault="00771FC6">
            <w:pPr>
              <w:spacing w:after="0" w:line="240" w:lineRule="auto"/>
              <w:ind w:left="276"/>
            </w:pPr>
            <w:r>
              <w:t xml:space="preserve">Az érdemjegy kiszámítása (az egyes értékelt követelmények eredménye hogyan jelenik meg a végső érdemjegyben? {pl. arányok, pontok, súlyok}):  </w:t>
            </w:r>
          </w:p>
          <w:p w:rsidR="00CC199A" w:rsidRDefault="00CC199A">
            <w:pPr>
              <w:spacing w:after="0" w:line="240" w:lineRule="auto"/>
              <w:ind w:left="276"/>
            </w:pP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Órai jelenlét, aktív részvétel (33%) (diskurzusban, az önálló véleményalkotásban való aktív részvétel). </w:t>
            </w:r>
            <w:r>
              <w:rPr>
                <w:b/>
              </w:rPr>
              <w:br/>
              <w:t>Órára v</w:t>
            </w:r>
            <w:r>
              <w:rPr>
                <w:b/>
              </w:rPr>
              <w:t>aló felkészülés (33%) (a kiadott anyagok elolvasása, a kiadott feladat elvégzése).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Az </w:t>
            </w:r>
            <w:proofErr w:type="gramStart"/>
            <w:r>
              <w:rPr>
                <w:b/>
              </w:rPr>
              <w:t>órán  bemutatott</w:t>
            </w:r>
            <w:proofErr w:type="gramEnd"/>
            <w:r>
              <w:rPr>
                <w:b/>
              </w:rPr>
              <w:t xml:space="preserve">/elvégzett prezentációk jeggyel való értékelése (33 %). (Szempontok: Mennyire volt vitaindító, </w:t>
            </w:r>
            <w:proofErr w:type="spellStart"/>
            <w:r>
              <w:rPr>
                <w:b/>
              </w:rPr>
              <w:t>többszempontú</w:t>
            </w:r>
            <w:proofErr w:type="spellEnd"/>
            <w:r>
              <w:rPr>
                <w:b/>
              </w:rPr>
              <w:t>? Mennyire érintett minden fontos információt?</w:t>
            </w:r>
            <w:r>
              <w:rPr>
                <w:b/>
              </w:rPr>
              <w:t xml:space="preserve"> Mennyire volt érthető és jól követhető a prezentáció/ismertetés? Mennyire épült be minden egyes vonatkozó anyag?)</w:t>
            </w:r>
          </w:p>
          <w:p w:rsidR="00CC199A" w:rsidRDefault="00771FC6">
            <w:pPr>
              <w:spacing w:after="0" w:line="240" w:lineRule="auto"/>
            </w:pPr>
            <w:r>
              <w:rPr>
                <w:b/>
              </w:rPr>
              <w:t>Órai jelenlét (</w:t>
            </w:r>
            <w:proofErr w:type="spellStart"/>
            <w:r>
              <w:rPr>
                <w:b/>
              </w:rPr>
              <w:t>max</w:t>
            </w:r>
            <w:proofErr w:type="spellEnd"/>
            <w:r>
              <w:rPr>
                <w:b/>
              </w:rPr>
              <w:t xml:space="preserve"> 3 hiányzás) szigorú betartása</w:t>
            </w:r>
            <w:r>
              <w:t>.</w:t>
            </w:r>
          </w:p>
          <w:p w:rsidR="00CC199A" w:rsidRDefault="00CC199A">
            <w:pPr>
              <w:spacing w:after="0" w:line="240" w:lineRule="auto"/>
            </w:pPr>
          </w:p>
        </w:tc>
      </w:tr>
      <w:tr w:rsidR="00CC199A">
        <w:trPr>
          <w:trHeight w:val="1351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</w:pPr>
            <w:r>
              <w:t xml:space="preserve">Kötelező irodalom: </w:t>
            </w:r>
          </w:p>
          <w:p w:rsidR="00CC199A" w:rsidRDefault="00CC199A">
            <w:pPr>
              <w:spacing w:after="0" w:line="240" w:lineRule="auto"/>
            </w:pPr>
          </w:p>
          <w:p w:rsidR="00CC199A" w:rsidRDefault="00771FC6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Bonta</w:t>
            </w:r>
            <w:proofErr w:type="spellEnd"/>
            <w:r>
              <w:rPr>
                <w:b/>
              </w:rPr>
              <w:t xml:space="preserve"> János: Modern ​építészet 1911–2000, Terc, Budapest, 2002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+ az órai felkészülésre kiadott publikációk</w:t>
            </w:r>
          </w:p>
        </w:tc>
      </w:tr>
      <w:tr w:rsidR="00CC199A">
        <w:trPr>
          <w:trHeight w:val="1096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</w:pPr>
            <w:r>
              <w:t>Egyéb információk:</w:t>
            </w:r>
          </w:p>
          <w:p w:rsidR="00CC199A" w:rsidRDefault="00CC199A">
            <w:pPr>
              <w:spacing w:after="0" w:line="240" w:lineRule="auto"/>
            </w:pP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Online oktatás esetében az órára való felkészülés, a kiadott anyagok és a prezentációk is megtarthatók online térben. A tervezett épületlátogatások elmaradnak, vagy a járványügyi korlátozások</w:t>
            </w:r>
            <w:r>
              <w:rPr>
                <w:b/>
              </w:rPr>
              <w:t xml:space="preserve"> függvényében alakíthatók.</w:t>
            </w:r>
          </w:p>
        </w:tc>
      </w:tr>
      <w:tr w:rsidR="00CC199A">
        <w:tc>
          <w:tcPr>
            <w:tcW w:w="9498" w:type="dxa"/>
            <w:gridSpan w:val="5"/>
            <w:tcBorders>
              <w:top w:val="single" w:sz="4" w:space="0" w:color="000000"/>
            </w:tcBorders>
          </w:tcPr>
          <w:p w:rsidR="00CC199A" w:rsidRDefault="00771FC6">
            <w:pPr>
              <w:spacing w:after="0" w:line="240" w:lineRule="auto"/>
            </w:pPr>
            <w:r>
              <w:t xml:space="preserve">Máshol/korábban szerzett tudás elismerése/ </w:t>
            </w:r>
            <w:proofErr w:type="spellStart"/>
            <w:r>
              <w:t>validációs</w:t>
            </w:r>
            <w:proofErr w:type="spellEnd"/>
            <w:r>
              <w:t xml:space="preserve"> elv:</w:t>
            </w:r>
          </w:p>
          <w:p w:rsidR="00CC199A" w:rsidRDefault="00771F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nem adható felmentés a kurzuson való részvétel és teljesítés alól,</w:t>
            </w:r>
          </w:p>
          <w:p w:rsidR="00CC199A" w:rsidRDefault="00771F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felmentés adható egyes kompetenciák megszerzése, feladatok teljesítése alól, </w:t>
            </w:r>
          </w:p>
          <w:p w:rsidR="00CC199A" w:rsidRDefault="00771F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más, tevékenységgel egyes feladatok kiválhatók, </w:t>
            </w:r>
          </w:p>
          <w:p w:rsidR="00CC199A" w:rsidRDefault="00771FC6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 w:hanging="283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teljes felmentés adható.</w:t>
            </w:r>
          </w:p>
          <w:p w:rsidR="00CC199A" w:rsidRDefault="00CC19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56"/>
              <w:jc w:val="both"/>
              <w:rPr>
                <w:i/>
                <w:color w:val="000000"/>
              </w:rPr>
            </w:pPr>
          </w:p>
        </w:tc>
      </w:tr>
      <w:tr w:rsidR="00CC199A">
        <w:trPr>
          <w:trHeight w:val="271"/>
        </w:trPr>
        <w:tc>
          <w:tcPr>
            <w:tcW w:w="9498" w:type="dxa"/>
            <w:gridSpan w:val="5"/>
          </w:tcPr>
          <w:p w:rsidR="00CC199A" w:rsidRDefault="00771FC6">
            <w:pPr>
              <w:spacing w:after="0" w:line="240" w:lineRule="auto"/>
            </w:pPr>
            <w:r>
              <w:t>Tanórán kívüli konzultációs időpontok és helyszín:</w:t>
            </w:r>
          </w:p>
          <w:p w:rsidR="00CC199A" w:rsidRDefault="00771FC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Telefonon vagy e-mailben egyeztetett időpontban, online vagy a </w:t>
            </w:r>
            <w:proofErr w:type="spellStart"/>
            <w:r>
              <w:rPr>
                <w:b/>
              </w:rPr>
              <w:t>MOME-n</w:t>
            </w:r>
            <w:proofErr w:type="spellEnd"/>
            <w:r>
              <w:rPr>
                <w:b/>
              </w:rPr>
              <w:t>.</w:t>
            </w:r>
          </w:p>
          <w:p w:rsidR="00CC199A" w:rsidRDefault="00CC199A">
            <w:pPr>
              <w:spacing w:after="0" w:line="240" w:lineRule="auto"/>
            </w:pPr>
          </w:p>
        </w:tc>
      </w:tr>
    </w:tbl>
    <w:p w:rsidR="00CC199A" w:rsidRDefault="00CC199A"/>
    <w:sectPr w:rsidR="00CC199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B861E0"/>
    <w:multiLevelType w:val="multilevel"/>
    <w:tmpl w:val="33548936"/>
    <w:lvl w:ilvl="0">
      <w:start w:val="1"/>
      <w:numFmt w:val="lowerLetter"/>
      <w:lvlText w:val="%1.)"/>
      <w:lvlJc w:val="left"/>
      <w:pPr>
        <w:ind w:left="720" w:hanging="360"/>
      </w:pPr>
      <w:rPr>
        <w:b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9A"/>
    <w:rsid w:val="00771FC6"/>
    <w:rsid w:val="00CC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EFE7-C159-4A41-BB11-CE27FE434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spacing w:before="240" w:after="60" w:line="240" w:lineRule="auto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tmann.gergel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MOME</Company>
  <LinksUpToDate>false</LinksUpToDate>
  <CharactersWithSpaces>5519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Tornyos-Varga Adrienn</dc:creator>
  <cp:lastModifiedBy>Tornyos-Varga Adrienn</cp:lastModifiedBy>
  <cp:revision>2</cp:revision>
  <dcterms:created xsi:type="dcterms:W3CDTF">2020-07-22T13:29:00Z</dcterms:created>
  <dcterms:modified xsi:type="dcterms:W3CDTF">2020-07-22T13:29:00Z</dcterms:modified>
</cp:coreProperties>
</file>