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Jelmeztervezés kutatás és műterem II. - MŰTEREM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rPr>
                <w:color w:val="1155cc"/>
              </w:rPr>
            </w:pPr>
            <w:bookmarkStart w:colFirst="0" w:colLast="0" w:name="_heading=h.uacapuyzpkr9" w:id="3"/>
            <w:bookmarkEnd w:id="3"/>
            <w:r w:rsidDel="00000000" w:rsidR="00000000" w:rsidRPr="00000000">
              <w:rPr>
                <w:rtl w:val="0"/>
              </w:rPr>
              <w:t xml:space="preserve">Baráthné Kátai Anikó </w:t>
            </w:r>
            <w:r w:rsidDel="00000000" w:rsidR="00000000" w:rsidRPr="00000000">
              <w:rPr>
                <w:color w:val="1155cc"/>
                <w:rtl w:val="0"/>
              </w:rPr>
              <w:t xml:space="preserve">anikokatai9@gmail.com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rPr>
                <w:color w:val="1155cc"/>
              </w:rPr>
            </w:pPr>
            <w:bookmarkStart w:colFirst="0" w:colLast="0" w:name="_heading=h.uacapuyzpkr9" w:id="3"/>
            <w:bookmarkEnd w:id="3"/>
            <w:r w:rsidDel="00000000" w:rsidR="00000000" w:rsidRPr="00000000">
              <w:rPr>
                <w:rtl w:val="0"/>
              </w:rPr>
              <w:t xml:space="preserve">Olasz Andrásné </w:t>
            </w:r>
            <w:r w:rsidDel="00000000" w:rsidR="00000000" w:rsidRPr="00000000">
              <w:rPr>
                <w:color w:val="1155cc"/>
                <w:rtl w:val="0"/>
              </w:rPr>
              <w:t xml:space="preserve">aolasz@mome.hu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rPr>
                <w:color w:val="1155cc"/>
              </w:rPr>
            </w:pPr>
            <w:bookmarkStart w:colFirst="0" w:colLast="0" w:name="_heading=h.uacapuyzpkr9" w:id="3"/>
            <w:bookmarkEnd w:id="3"/>
            <w:r w:rsidDel="00000000" w:rsidR="00000000" w:rsidRPr="00000000">
              <w:rPr>
                <w:rtl w:val="0"/>
              </w:rPr>
              <w:t xml:space="preserve">Grőber Tibor </w:t>
            </w:r>
            <w:r w:rsidDel="00000000" w:rsidR="00000000" w:rsidRPr="00000000">
              <w:rPr>
                <w:color w:val="1155cc"/>
                <w:rtl w:val="0"/>
              </w:rPr>
              <w:t xml:space="preserve">bormuhely@freemail.hu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rPr>
                <w:color w:val="1155cc"/>
              </w:rPr>
            </w:pPr>
            <w:bookmarkStart w:colFirst="0" w:colLast="0" w:name="_heading=h.uacapuyzpkr9" w:id="3"/>
            <w:bookmarkEnd w:id="3"/>
            <w:r w:rsidDel="00000000" w:rsidR="00000000" w:rsidRPr="00000000">
              <w:rPr>
                <w:rtl w:val="0"/>
              </w:rPr>
              <w:t xml:space="preserve">Czalek Éva </w:t>
            </w:r>
            <w:r w:rsidDel="00000000" w:rsidR="00000000" w:rsidRPr="00000000">
              <w:rPr>
                <w:color w:val="1155cc"/>
                <w:rtl w:val="0"/>
              </w:rPr>
              <w:t xml:space="preserve">bormuhely@freemail.hu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bookmarkStart w:colFirst="0" w:colLast="0" w:name="_heading=h.r3lveg2slvxs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bookmarkStart w:colFirst="0" w:colLast="0" w:name="_heading=h.1uygossjujez" w:id="5"/>
            <w:bookmarkEnd w:id="5"/>
            <w:r w:rsidDel="00000000" w:rsidR="00000000" w:rsidRPr="00000000">
              <w:rPr>
                <w:rtl w:val="0"/>
              </w:rPr>
              <w:t xml:space="preserve">Monostori Pál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bookmarkStart w:colFirst="0" w:colLast="0" w:name="_heading=h.hvowk5fi7ioo" w:id="6"/>
            <w:bookmarkEnd w:id="6"/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monostori.pal@g.mome.hu</w:t>
              </w:r>
            </w:hyperlink>
            <w:r w:rsidDel="00000000" w:rsidR="00000000" w:rsidRPr="00000000">
              <w:rPr>
                <w:rtl w:val="0"/>
              </w:rPr>
              <w:t xml:space="preserve">, +363944667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M-TX-203-MŰTEREM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MA1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kredites a teljes tárgy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2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M-TX-103-MŰTEREM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párhuzamosság: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M-TX-203-SPECIÁLIS-TERVEZÉS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M-TX-203-TERVEZÉS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Future Human program célja, hogy lehetőséget teremtsen megismerni a gyorsan fejlődő technológiákat, melyek új perspektívákat nyitnak meg a jelmeztervezésben. A kortárs technológia és anyakutatás eredményei számos lehetőséget kínálnak az innovációra, melyekkel alakíthatjuk új lehetőségeket nyithatunk meg a jelemeztervezés területén is. Az intelligens textil egy fiatal interdiszciplinális platform, mely összehozza a különböző területek specialitásait.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(M-TX-203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Behatóan ismeri a textil-, jelmez- és divattervezés terén végzett tervezői/alkotói tevékenységek alapjául szolgáló legjelentősebb anyagokat, technikákat, valamint a tevékenységek végzésének körülményeit saját szakmai specializációja terén is.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Behatóan ismeri a textil-, jelmez- és divattervezés területéhez kapcsolódó vizuális kommunikációs és prezentációs eszközöket és csatornákat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Érti a textil-, jelmez- és divattervezés filozófiáját.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Érti a textil-, jelmez- és divattervezéshez kapcsolódó művészetfilozófiát, természettudományt és technológiát.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Biztosan érti, hogy mi a kreativitás és hogyan kell alkalmazni a textil-, jelmez- és divattervezésben megtanult kreatív képességeket más típusú problémák megoldásához.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Részleteiben érti a textil-, jelmez- és divattervezés kapcsolódó más területek (pl. gazdaság, kultúra, jövőkutatás, ökológia, technlógia) alapvető tartalmait és általános elveit.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Beható ismeretekkel rendelkezik a textil-, jelmez- és divattervezés szakmaként, illetve a kulturális intézményrendszer részeként való működéséről.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Részleteiben is ismeri a művészeti ágára vonatkozó etikai szabályokat és szerzői jogot.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Magas szinten érti a projektmendzsmentet.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Mélyrehatóan érti a saját vállalkozás működtetésének (jogi, pénzügyi, kereskedelmi) kérdéseit.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Érti a folyamatszervezés, idő- és erőforrás menedzsment alapvetéseit, főbb elemeit, alapvető működését és folyamatát.”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(M-TX-203 tantárgy leírása)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értékelni saját szakmai tevékenységét, szakmai erősségeit, hiányosságait és tudását, kompetenciáit és alkotói, tervezői gyakorlatát folyzonosan naprakészen tartja, megújítja, fejleszti.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 tanulmányai során elsajátított tudásra támaszkodva képes kreatívan cselekedni és reagálni komplex, váratlanul előálló és új stratégiai megközelítést követelő helyzetekben; felhalmozott eszköztárából képes adekvát módon választani.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Rendelkezik mindazzal a rutin technikai képességgel, amely lehetővé teszi, hogy önálló tervezői/alkotói/művészi elképzeléseit egyéni módon és szakmai biztonsággal valósítsa meg.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 textil-, jelmez- és divattervezés művészeti aspektusaira fókuszál, magas szinten ismeri a kapcsolódó művészeteket és tisztában van a kortárs művészet folyamataival.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Hatékonyan kommunikál írásban, szóban, vizuális formákkal, anyanyelvén kívül legalább egy idegen nyelven is.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Szakmai tevékenységét, eredményeit nyilvánosság előtt nagy biztonsággal és kompetenciával mutatja be, valamint magas szintű párbeszédet folytat szakmai közösségével, a társszakmák képviselőivel, szakértőkkel, ügyfelekkel, illetve laikus közönséggel a szakterületét érintő komplex témákban anyanyelvén és egy idegen nyelven.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 tanulmányai során szerzett tapasztalatokra támaszkodva képes a tudásanyag feldolgozására és kezelésére, valamint a textil-, jelmez- és divattervezés kívül is kifinomult kritikai ítélőképességgel rendelkezik.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együtt gondolkodni és alkotni saját szakmai közegével.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részt venni a textil-, jelmez- és divattervezés társadalmi, kulturális, művészeti, politikai, ökológiai és gazdasági kontextusban elfoglalt pozíciójáról folyó diszkusszióban.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kontextusban gondolkodni.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a tervezői/alkotói gyakorlat során új megközelítések, tudatosság és széleskörű átlátás kialakítására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nemzetközi kapcsolatokat építeni és együttműködni külföldi munka- vagy diáktársaival szakmai folyamatokban.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Különböző hozott tudásokat fogad be és épít be gondolkodásába.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Interdiszciplináris alkotóközegben saját szakterületét kompetensen és magas színvonalon képviseli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érvényesíteni saját tervezői/alkotói/művészeti tevékenységének végzésére, valamint annak feltételrendszerére, megfelelő körülményeire vonatkozó önálló elvárásait; ennek érdekében hatékonyan, meggyőzően kommunikál.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Képes alkalmazni szakterülete etikai normáit.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Szakmai álláspontját érvekkel képviseli vitahelyzetekben, együttműködés során képes a konfliktuskezelésre”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(M-TX-203 tantárgy leírása)</w:t>
            </w:r>
          </w:p>
          <w:p w:rsidR="00000000" w:rsidDel="00000000" w:rsidP="00000000" w:rsidRDefault="00000000" w:rsidRPr="00000000" w14:paraId="0000005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Törekszik arra, hogy alkotó módon vegyen részt tervek, művészeti produkciók, önálló alkotások létrehozásában.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Kiforrott kritikai érzékkel viszonyul a textil-, jelmez- és divattervezés stílusirányzataihoz, történeti, valamint kortárs alkotásaihoz, a különböző tervezői/alkotói gyakorlatokhoz és eredményekhez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Nyitottság, befogadás jellemzi alkotói/tervezői szemléletmódját.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 hagyományos és az új megközelítést hordozó művészeti alkotások, művek társadalmi megismertetésére és megértetésére törekszik.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Aktívan keresi az új ismereteket, módszereket, kreatív, dinamikus megvalósítási lehetőségeket.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Aktívan keresi az együttműködést más művészeti ágak/más szakterületek szereplőivel.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Szakmája etikai normáit betartja.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Nyitottan és tudatosan bővíti szakmagyakorlási és továbbképzési lehetőségeit.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Kezdeményezőkészség jellemzi, szakmai gesztusaiban provokatív.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Megtalált tervezői, alkotói témáival tartósan foglalkozik, értve az idő szerepét az tervezői/alkotói személyiséggé válásban. ”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(M-TX-203 tantárgy leírása)</w:t>
            </w:r>
          </w:p>
          <w:p w:rsidR="00000000" w:rsidDel="00000000" w:rsidP="00000000" w:rsidRDefault="00000000" w:rsidRPr="00000000" w14:paraId="0000006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  <w:tab/>
              <w:tab/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önfelfogását az autonómia és önismeret jellemzi.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identitása egyértelműen kialakult. 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 erő, önállóság, autonómia jellemzi.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Önállóan megtervez és menedzsel közepes méretű textil-, jelmez- és divattervezés projekteket.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Nagyméretű textil-, jelmez- és divattervezés illetve kutatás-fejlesztési projektek nagyobb részeiért felelősséget vállal a projektcsapat tagjaként.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Környezeti tudatossággal végzi tevékenységeit.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Saját művészeti koncepciót alkot, amelyet önállóan és professzionálisan valósít meg.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Összművészeti, illetve multidiszciplináris tevékenységekben is autonóm módon és felelősen tevékenykedik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Elkötelezett szakmája etikai normái iránt.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i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Alkotói folyamatokban társain túl önmagát is menedzseli.</w:t>
            </w: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(M-TX-203 tantárgy leírása)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7B">
            <w:pPr>
              <w:spacing w:after="0" w:line="276.0005454545455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7"/>
            <w:bookmarkEnd w:id="7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4.40054545454552" w:lineRule="auto"/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6 hetes feladat.</w:t>
            </w:r>
          </w:p>
          <w:p w:rsidR="00000000" w:rsidDel="00000000" w:rsidP="00000000" w:rsidRDefault="00000000" w:rsidRPr="00000000" w14:paraId="00000088">
            <w:pPr>
              <w:spacing w:line="254.40054545454552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 db gallér elkészítése. Az alapanyag szabadon választott, de egységesnek kell lennie. A feladat megoldható textilből, bőrből, műbőrből, alternatív alapanyagokból adekvát technológiával. Konzultálni minden héten kötelező, de az egyetemi műhelymunka nem. Érdemes egyféle tematikát, illetve technológiai problémakört kiválasztani és azzal foglalkozni a kurzus során részletesen.</w:t>
            </w:r>
          </w:p>
          <w:p w:rsidR="00000000" w:rsidDel="00000000" w:rsidP="00000000" w:rsidRDefault="00000000" w:rsidRPr="00000000" w14:paraId="00000089">
            <w:pPr>
              <w:spacing w:line="254.40054545454552" w:lineRule="auto"/>
              <w:jc w:val="both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Leadandó: 6db kivitelezett makett és azok fotódokumentációja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az M-TX-203, Jelmeztervezés kutatás és műterem II. tantárgy része, melyet a következő kurzusokkal együtt alkot: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M-TX-203-SPECIÁLIS-TERVEZÉS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M-TX-203-TERVEZÉS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Tervezés kurzus jegye duplán számít és ezzel együtt a Műterem és a Speciális tervezés kurzusok jegyeit átlagoljuk, majd a kerekítés általános szabályait alkalmazzuk.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órarendi óra: közös feladat kiadás, megbeszélés</w:t>
            </w:r>
          </w:p>
          <w:p w:rsidR="00000000" w:rsidDel="00000000" w:rsidP="00000000" w:rsidRDefault="00000000" w:rsidRPr="00000000" w14:paraId="000000B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1-3.hét: kutatás, saját koncepció felépítése, kidolgozása</w:t>
            </w:r>
          </w:p>
          <w:p w:rsidR="00000000" w:rsidDel="00000000" w:rsidP="00000000" w:rsidRDefault="00000000" w:rsidRPr="00000000" w14:paraId="000000B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3-5.hét: konzultáció</w:t>
            </w:r>
          </w:p>
          <w:p w:rsidR="00000000" w:rsidDel="00000000" w:rsidP="00000000" w:rsidRDefault="00000000" w:rsidRPr="00000000" w14:paraId="000000B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6. oktatási hét: elkészült makettek leadása, értékelése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nostori.pal@g.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XtPnNSkp9AA+K3iCjyE+2+4gQ==">AMUW2mW5KMm4lKtlP6lfCEYLXpU4Mhn37Zw9wlU8eACcibE7yBg2u/6OuaGFl+iZkMeNHi/i/A5fHCZBLdPvorKW9dqkJurM3Fz2GOxtkbyfV7bAA6IS/A3deQblwCxwgNZqQooxV12DO35cGINrlv9vB36GQwjmuMLH4+eGSfp2VfyZsRILWyr8AiOQ3Y2YVZk2PyR+AM1CRlgwEYj1+m83e/7jlZoHx3rpuTcs53llP1qgiPSojNfz6Se16PvSaN+p2gKdLUj97vL21fveFeOj7g1sTQ/IB9TWU97uH0Fy3V9hSqQ8SfZe98Va2aDHllvHv1upGq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