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F" w:rsidRDefault="000C1B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bookmarkStart w:id="0" w:name="_heading=h.gjdgxs" w:colFirst="0" w:colLast="0"/>
      <w:bookmarkEnd w:id="0"/>
    </w:p>
    <w:p w:rsidR="000C1B9F" w:rsidRDefault="00ED5C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Kurzusleírás (tematika)</w:t>
      </w:r>
    </w:p>
    <w:tbl>
      <w:tblPr>
        <w:tblStyle w:val="a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0C1B9F">
        <w:trPr>
          <w:trHeight w:val="567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 xml:space="preserve">Kurzus </w:t>
            </w:r>
            <w:proofErr w:type="gramStart"/>
            <w:r>
              <w:t>neve:  Tárgyalkotás</w:t>
            </w:r>
            <w:proofErr w:type="gramEnd"/>
            <w:r>
              <w:t xml:space="preserve"> </w:t>
            </w:r>
            <w:r w:rsidR="006C59F7">
              <w:t>6</w:t>
            </w:r>
            <w:r>
              <w:t>. - ÜVEGTERVEZÉS</w:t>
            </w:r>
          </w:p>
        </w:tc>
      </w:tr>
      <w:tr w:rsidR="000C1B9F">
        <w:trPr>
          <w:trHeight w:val="567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A kurzus oktatója/i, elérhetősége(i</w:t>
            </w:r>
            <w:proofErr w:type="gramStart"/>
            <w:r>
              <w:t>):</w:t>
            </w:r>
            <w:r w:rsidR="006E628E">
              <w:t>Borkovics</w:t>
            </w:r>
            <w:proofErr w:type="gramEnd"/>
            <w:r w:rsidR="006E628E">
              <w:t xml:space="preserve"> Péter, </w:t>
            </w:r>
            <w:hyperlink r:id="rId6" w:history="1">
              <w:r w:rsidR="006E628E" w:rsidRPr="00BE4C02">
                <w:rPr>
                  <w:rStyle w:val="Hiperhivatkozs"/>
                </w:rPr>
                <w:t>borkovics@gmail.hu</w:t>
              </w:r>
            </w:hyperlink>
            <w:r w:rsidR="006E628E">
              <w:t xml:space="preserve"> </w:t>
            </w:r>
          </w:p>
        </w:tc>
      </w:tr>
      <w:tr w:rsidR="000C1B9F">
        <w:trPr>
          <w:trHeight w:val="705"/>
        </w:trPr>
        <w:tc>
          <w:tcPr>
            <w:tcW w:w="2200" w:type="dxa"/>
          </w:tcPr>
          <w:p w:rsidR="000C1B9F" w:rsidRDefault="00ED5C7B">
            <w:pPr>
              <w:spacing w:after="0" w:line="240" w:lineRule="auto"/>
            </w:pPr>
            <w:r>
              <w:t>Kód:</w:t>
            </w:r>
          </w:p>
          <w:p w:rsidR="000C1B9F" w:rsidRDefault="00ED5C7B">
            <w:pPr>
              <w:spacing w:after="0" w:line="240" w:lineRule="auto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B-TA-602-2019-UVEG</w:t>
            </w:r>
          </w:p>
        </w:tc>
        <w:tc>
          <w:tcPr>
            <w:tcW w:w="1911" w:type="dxa"/>
          </w:tcPr>
          <w:p w:rsidR="000C1B9F" w:rsidRDefault="00ED5C7B">
            <w:pPr>
              <w:spacing w:after="0" w:line="240" w:lineRule="auto"/>
            </w:pPr>
            <w:r>
              <w:t xml:space="preserve">Kapcsolódó tanterv (szak/szint): </w:t>
            </w:r>
          </w:p>
          <w:p w:rsidR="000C1B9F" w:rsidRDefault="00ED5C7B">
            <w:pPr>
              <w:spacing w:after="0" w:line="240" w:lineRule="auto"/>
            </w:pPr>
            <w:r>
              <w:t>TÁRGYALKOTÓ BA3</w:t>
            </w:r>
          </w:p>
        </w:tc>
        <w:tc>
          <w:tcPr>
            <w:tcW w:w="1560" w:type="dxa"/>
          </w:tcPr>
          <w:p w:rsidR="000C1B9F" w:rsidRDefault="00ED5C7B">
            <w:pPr>
              <w:spacing w:after="0" w:line="240" w:lineRule="auto"/>
            </w:pPr>
            <w:r>
              <w:t xml:space="preserve">A tantárgy helye a tantervben (szemeszter): </w:t>
            </w:r>
          </w:p>
          <w:p w:rsidR="000C1B9F" w:rsidRDefault="00ED5C7B">
            <w:pPr>
              <w:spacing w:after="0" w:line="240" w:lineRule="auto"/>
            </w:pPr>
            <w:r>
              <w:t>tavaszi szemeszter</w:t>
            </w:r>
          </w:p>
        </w:tc>
        <w:tc>
          <w:tcPr>
            <w:tcW w:w="1559" w:type="dxa"/>
          </w:tcPr>
          <w:p w:rsidR="000C1B9F" w:rsidRDefault="00ED5C7B">
            <w:pPr>
              <w:spacing w:after="0" w:line="240" w:lineRule="auto"/>
            </w:pPr>
            <w:r>
              <w:t>Kredit:</w:t>
            </w:r>
          </w:p>
          <w:p w:rsidR="000C1B9F" w:rsidRDefault="00ED5C7B">
            <w:pPr>
              <w:spacing w:after="0" w:line="240" w:lineRule="auto"/>
            </w:pPr>
            <w:r>
              <w:t>10 kredit</w:t>
            </w:r>
          </w:p>
        </w:tc>
        <w:tc>
          <w:tcPr>
            <w:tcW w:w="2268" w:type="dxa"/>
          </w:tcPr>
          <w:p w:rsidR="000C1B9F" w:rsidRDefault="00ED5C7B">
            <w:pPr>
              <w:spacing w:after="0" w:line="240" w:lineRule="auto"/>
            </w:pPr>
            <w:r>
              <w:t>Tanóraszám: 96</w:t>
            </w:r>
          </w:p>
          <w:p w:rsidR="000C1B9F" w:rsidRDefault="00ED5C7B">
            <w:pPr>
              <w:spacing w:after="0" w:line="240" w:lineRule="auto"/>
            </w:pPr>
            <w:r>
              <w:t>Egyéni hallgatói munkaóra:</w:t>
            </w:r>
          </w:p>
        </w:tc>
      </w:tr>
      <w:tr w:rsidR="000C1B9F">
        <w:trPr>
          <w:trHeight w:val="705"/>
        </w:trPr>
        <w:tc>
          <w:tcPr>
            <w:tcW w:w="2200" w:type="dxa"/>
          </w:tcPr>
          <w:p w:rsidR="000C1B9F" w:rsidRDefault="00ED5C7B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0C1B9F" w:rsidRDefault="00ED5C7B">
            <w:pPr>
              <w:spacing w:after="0" w:line="240" w:lineRule="auto"/>
            </w:pPr>
            <w:r>
              <w:t>Típus: (szeminárium/előadás/</w:t>
            </w:r>
            <w:r>
              <w:rPr>
                <w:u w:val="single"/>
              </w:rPr>
              <w:t>gyakorlat</w:t>
            </w:r>
            <w:r>
              <w:t>/konzultáció stb.)</w:t>
            </w:r>
          </w:p>
        </w:tc>
        <w:tc>
          <w:tcPr>
            <w:tcW w:w="1560" w:type="dxa"/>
          </w:tcPr>
          <w:p w:rsidR="000C1B9F" w:rsidRDefault="00ED5C7B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27" w:type="dxa"/>
            <w:gridSpan w:val="2"/>
          </w:tcPr>
          <w:p w:rsidR="000C1B9F" w:rsidRDefault="00ED5C7B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0C1B9F" w:rsidRDefault="000C1B9F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0C1B9F">
        <w:trPr>
          <w:trHeight w:val="705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t>A kurzus kapcsolatai (előfeltételek, párhuzamosságok):</w:t>
            </w:r>
            <w:bookmarkStart w:id="3" w:name="_GoBack"/>
            <w:bookmarkEnd w:id="3"/>
          </w:p>
          <w:p w:rsidR="000C1B9F" w:rsidRDefault="00ED5C7B">
            <w:pPr>
              <w:spacing w:after="0" w:line="240" w:lineRule="auto"/>
              <w:ind w:left="720"/>
            </w:pPr>
            <w:r>
              <w:t xml:space="preserve">előfeltétel: </w:t>
            </w:r>
          </w:p>
          <w:p w:rsidR="000C1B9F" w:rsidRDefault="00ED5C7B">
            <w:pPr>
              <w:numPr>
                <w:ilvl w:val="1"/>
                <w:numId w:val="1"/>
              </w:numPr>
              <w:spacing w:after="0" w:line="240" w:lineRule="auto"/>
            </w:pPr>
            <w:r>
              <w:t xml:space="preserve">B-TA-502-2019-UVEG (Tárgyalkotás </w:t>
            </w:r>
            <w:r w:rsidR="00B85DA8">
              <w:t>5</w:t>
            </w:r>
            <w:r>
              <w:t>. - Üvegtervezés)</w:t>
            </w:r>
          </w:p>
          <w:p w:rsidR="000C1B9F" w:rsidRDefault="000C1B9F">
            <w:pPr>
              <w:spacing w:after="0" w:line="240" w:lineRule="auto"/>
              <w:ind w:left="1440"/>
            </w:pPr>
          </w:p>
        </w:tc>
      </w:tr>
      <w:tr w:rsidR="000C1B9F">
        <w:trPr>
          <w:trHeight w:val="903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t xml:space="preserve">A kurzus célja és alapelvei: </w:t>
            </w:r>
          </w:p>
          <w:p w:rsidR="000C1B9F" w:rsidRDefault="00ED5C7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 xml:space="preserve">A Tárgyalkotás ötféléves tantárgycsoport célja a kortárs tervezői szemlélet oktatása és a tradicionális, innovatív kézműves tudások átadatása, félévről-félévre egyre összetetteb tervezői/alkotói feladatok és azokat kiegészítő elméleti és gyakorlati stúdiumok </w:t>
            </w:r>
            <w:proofErr w:type="gramStart"/>
            <w:r>
              <w:rPr>
                <w:i/>
                <w:sz w:val="23"/>
                <w:szCs w:val="23"/>
                <w:highlight w:val="white"/>
              </w:rPr>
              <w:t>által.</w:t>
            </w:r>
            <w:r>
              <w:rPr>
                <w:i/>
              </w:rPr>
              <w:t>“</w:t>
            </w:r>
            <w:proofErr w:type="gramEnd"/>
          </w:p>
          <w:p w:rsidR="000C1B9F" w:rsidRDefault="00ED5C7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(B-TA-602-2019 tantárgy leírása)</w:t>
            </w:r>
          </w:p>
          <w:p w:rsidR="00400FCB" w:rsidRPr="006C59F7" w:rsidRDefault="00400FCB" w:rsidP="006C59F7">
            <w:pPr>
              <w:rPr>
                <w:rFonts w:asciiTheme="minorHAnsi" w:hAnsiTheme="minorHAnsi" w:cstheme="minorHAnsi"/>
                <w:b/>
              </w:rPr>
            </w:pPr>
            <w:r w:rsidRPr="006C59F7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6C59F7" w:rsidRPr="006C59F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  <w:shd w:val="clear" w:color="auto" w:fill="FFFFFF"/>
              </w:rPr>
              <w:t>Transzparencia és Fénygeometria</w:t>
            </w:r>
            <w:r w:rsidRPr="006C59F7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  <w:r w:rsidR="006C59F7" w:rsidRPr="006C59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6C59F7" w:rsidRPr="006C59F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  <w:shd w:val="clear" w:color="auto" w:fill="FFFFFF"/>
              </w:rPr>
              <w:t>"Látszat a valóság mögött</w:t>
            </w:r>
            <w:r w:rsidR="006C59F7" w:rsidRPr="006C59F7">
              <w:rPr>
                <w:rFonts w:asciiTheme="minorHAnsi" w:hAnsiTheme="minorHAnsi" w:cstheme="minorHAnsi"/>
                <w:b/>
                <w:color w:val="333333"/>
                <w:sz w:val="31"/>
                <w:szCs w:val="31"/>
                <w:shd w:val="clear" w:color="auto" w:fill="FFFFFF"/>
              </w:rPr>
              <w:t>"</w:t>
            </w:r>
          </w:p>
          <w:p w:rsidR="00E43784" w:rsidRDefault="00ED5C7B" w:rsidP="00E43784">
            <w:r>
              <w:t xml:space="preserve">Tervezzen olyan </w:t>
            </w:r>
            <w:r w:rsidR="006C59F7">
              <w:t>üvegpanelt, ahol az üveg fénytörése, és az üveg felületén elhelyezett grafikai motívumok hangsúlyozódnak, vállnak meghatározó elemmé</w:t>
            </w:r>
            <w:r>
              <w:t>!</w:t>
            </w:r>
          </w:p>
          <w:p w:rsidR="006C59F7" w:rsidRPr="00E43784" w:rsidRDefault="006C59F7" w:rsidP="00E43784">
            <w:r w:rsidRPr="00E43784">
              <w:rPr>
                <w:rFonts w:asciiTheme="minorHAnsi" w:hAnsiTheme="minorHAnsi" w:cstheme="minorHAnsi"/>
                <w:color w:val="333333"/>
              </w:rPr>
              <w:t>Ebben értendő az üvegtégláktól, üvegablaktól, térelválasztó faltól a művészi faliplasztikáig.</w:t>
            </w:r>
            <w:r w:rsidR="00E43784">
              <w:rPr>
                <w:rFonts w:asciiTheme="minorHAnsi" w:hAnsiTheme="minorHAnsi" w:cstheme="minorHAnsi"/>
                <w:color w:val="333333"/>
              </w:rPr>
              <w:t xml:space="preserve"> A faliplasztika, itt már önálló művészeti alkotás, amely méreteinél fogva, és az épülethez igazodva, meg kell feleljen bizonyos építészeti kritériumoknak is!</w:t>
            </w:r>
          </w:p>
          <w:p w:rsidR="006C59F7" w:rsidRPr="00E43784" w:rsidRDefault="006C59F7" w:rsidP="006C59F7">
            <w:pPr>
              <w:pStyle w:val="Norm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 téma művészi fele az opart, geometria-térélmény. Inspiráció </w:t>
            </w:r>
            <w:proofErr w:type="spellStart"/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Vasarelly</w:t>
            </w:r>
            <w:proofErr w:type="spellEnd"/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művészetéből.</w:t>
            </w:r>
          </w:p>
          <w:p w:rsidR="006C59F7" w:rsidRPr="00E43784" w:rsidRDefault="006C59F7" w:rsidP="006C59F7">
            <w:pPr>
              <w:pStyle w:val="Norm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Az elérhető technológia: laminálás, rétegesen </w:t>
            </w:r>
            <w:r w:rsid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</w:t>
            </w:r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agasztott üvegkompozíciók, öntött üvegelemek, </w:t>
            </w:r>
            <w:proofErr w:type="spellStart"/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casting-rölief</w:t>
            </w:r>
            <w:proofErr w:type="spellEnd"/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képek, szitázott-nyomtatott geometrikus mintázatok...</w:t>
            </w:r>
          </w:p>
          <w:p w:rsidR="006C59F7" w:rsidRPr="00E43784" w:rsidRDefault="006C59F7" w:rsidP="006C59F7">
            <w:pPr>
              <w:pStyle w:val="Norm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Makett, modell, </w:t>
            </w:r>
            <w:r w:rsid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anyagminták, fénykísérletek, </w:t>
            </w:r>
            <w:r w:rsidRPr="00E4378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computer tervek és modellek.</w:t>
            </w:r>
          </w:p>
          <w:p w:rsidR="00ED5C7B" w:rsidRDefault="00ED5C7B" w:rsidP="00ED5C7B">
            <w:r>
              <w:t>A feladat részét képezi, az elhelyezés</w:t>
            </w:r>
            <w:r w:rsidR="00E43784">
              <w:t xml:space="preserve"> fizikai megoldása, a látványtervek megjelenítése...</w:t>
            </w:r>
          </w:p>
          <w:p w:rsidR="00ED5C7B" w:rsidRDefault="00ED5C7B" w:rsidP="00ED5C7B">
            <w:r>
              <w:t xml:space="preserve">A helyszín </w:t>
            </w:r>
            <w:r w:rsidR="00E43784">
              <w:t>lehet Pécs belvárosa, v. más ismert és elérhető helyszín.</w:t>
            </w:r>
          </w:p>
          <w:p w:rsidR="00E43784" w:rsidRDefault="00E43784" w:rsidP="00ED5C7B">
            <w:r>
              <w:t xml:space="preserve">Tervezett kirándulás és élménybeszippantás a Janus Pannonius múzeum </w:t>
            </w:r>
            <w:r w:rsidR="008D50FF">
              <w:t>tárlatvezetésén, majd Pécs és környékének üvegtörténeti megtekintése.  Továbbá 2-3 tervezett előadás a múzeum muzeológusának tolmácsolásában.</w:t>
            </w:r>
          </w:p>
          <w:p w:rsidR="00400FCB" w:rsidRDefault="00400FCB" w:rsidP="00E43784">
            <w:pPr>
              <w:rPr>
                <w:i/>
              </w:rPr>
            </w:pPr>
          </w:p>
        </w:tc>
      </w:tr>
      <w:tr w:rsidR="000C1B9F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0C1B9F" w:rsidRDefault="00ED5C7B">
            <w:pPr>
              <w:spacing w:after="0" w:line="240" w:lineRule="auto"/>
            </w:pPr>
            <w:r>
              <w:lastRenderedPageBreak/>
              <w:t>Tanulási eredmények (fejlesztendő szakmai és általános kompetenciák):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“) Alapvető tájékozottsággal rendelkezik a design és tárgyalkotás környezeti, ökológiai és fenntarthatósági kontextusáról, ezek működéséről, valamint a szakmájához való kapcsolódási pontokról és összefüggésekről.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 Ismeri a kommunikáció formáit legalább egy idegen nyelven.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3) Ismeri a kritikus gondolkodás jelentőségét a szakmájában 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4) Ismeri érti az együttműködés és az </w:t>
            </w:r>
            <w:proofErr w:type="spellStart"/>
            <w:r>
              <w:rPr>
                <w:i/>
                <w:sz w:val="23"/>
                <w:szCs w:val="23"/>
                <w:highlight w:val="white"/>
              </w:rPr>
              <w:t>interdiszciplinaritás</w:t>
            </w:r>
            <w:proofErr w:type="spellEnd"/>
            <w:r>
              <w:rPr>
                <w:i/>
                <w:sz w:val="23"/>
                <w:szCs w:val="23"/>
                <w:highlight w:val="white"/>
              </w:rPr>
              <w:t xml:space="preserve"> pozitív hozadékát.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5) Tisztában van a designra és tárgyalkotásra vonatkozó etikai szabályokkal, szerzői joggal.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6) Szakterületére jellemző saját vállalkozás, manufaktúra indítására és működtetésére vonatkozó (jogi, pénzügyi, kereskedelmi stb.) alapismeretekkel rendelkezik.”</w:t>
            </w:r>
          </w:p>
          <w:p w:rsidR="000C1B9F" w:rsidRDefault="00ED5C7B">
            <w:pPr>
              <w:spacing w:after="0" w:line="240" w:lineRule="auto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</w:rPr>
              <w:t>(B-TA-602-2019 tantárgy leírása)</w:t>
            </w:r>
          </w:p>
          <w:p w:rsidR="000C1B9F" w:rsidRDefault="000C1B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“1) Képes legalább egy idegen nyelven írásban és szóban kifejezni magát.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 Képes a design és tárgyalkotás szak kérdéseivel kapcsolatos nézeteit képviselni.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3) Képes saját szakmája alapelveit szakmáján kívüliek számára érhetően átadni.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4) Képes tudományos kutatások és saját, a design és tárgyalkotás területén végzett praktikus kutatási eredményeit alkalmazza.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5) Tudományos kutatások és saját, a design és tárgyalkotás területén végzett praktikus kutatási eredményeit alkalmazza.”</w:t>
            </w:r>
          </w:p>
          <w:p w:rsidR="000C1B9F" w:rsidRDefault="00ED5C7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(B-TA-602-2019 tantárgy leírása)</w:t>
            </w:r>
          </w:p>
          <w:p w:rsidR="000C1B9F" w:rsidRDefault="000C1B9F">
            <w:pPr>
              <w:spacing w:after="0" w:line="240" w:lineRule="auto"/>
              <w:rPr>
                <w:i/>
              </w:rPr>
            </w:pP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highlight w:val="white"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 xml:space="preserve">1) Törekszik tervező munkájában – ahol az releváns - az </w:t>
            </w:r>
            <w:proofErr w:type="spellStart"/>
            <w:r>
              <w:rPr>
                <w:i/>
                <w:sz w:val="23"/>
                <w:szCs w:val="23"/>
                <w:highlight w:val="white"/>
              </w:rPr>
              <w:t>interdiszciplinaritásra</w:t>
            </w:r>
            <w:proofErr w:type="spellEnd"/>
            <w:r>
              <w:rPr>
                <w:i/>
                <w:sz w:val="23"/>
                <w:szCs w:val="23"/>
                <w:highlight w:val="white"/>
              </w:rPr>
              <w:t xml:space="preserve">. 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2) Nyitottan és kommunikatívan vesz részt projektekben. 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3) Motivált a csapatban való szerepvállalásra. szakembereinek véleményét.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4) Törekszik szakmája etikai normáinak betartására. 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5) Motivált a hatékony és minőségi munkavégzésre, projektek rész és egész folyamatainak végrehajtására.</w:t>
            </w:r>
            <w:r>
              <w:rPr>
                <w:i/>
                <w:highlight w:val="white"/>
              </w:rPr>
              <w:t>”</w:t>
            </w:r>
          </w:p>
          <w:p w:rsidR="000C1B9F" w:rsidRDefault="00ED5C7B">
            <w:pPr>
              <w:spacing w:after="0" w:line="240" w:lineRule="auto"/>
              <w:rPr>
                <w:i/>
                <w:highlight w:val="white"/>
              </w:rPr>
            </w:pPr>
            <w:r>
              <w:rPr>
                <w:i/>
              </w:rPr>
              <w:t>(B-TA-602-2019 tantárgy leírása)</w:t>
            </w:r>
          </w:p>
          <w:p w:rsidR="000C1B9F" w:rsidRDefault="000C1B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i/>
                <w:highlight w:val="white"/>
              </w:rPr>
            </w:pP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highlight w:val="white"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>1) Kutatásokban részfeladatokat önállóan, felelőséggel végez.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 Tervező/alkotó projekt csapat tagjaként felelősséget vállal design és tárgyalkotó projektek kisebb részeiért.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3) Elfogadja és hitelesen közvetíti szakterületének társadalmi szerepét, értékeit. Követi szakmája etikai normáit. 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4) Önálló műhely létrehozására és működtetésére alkalmas.</w:t>
            </w:r>
          </w:p>
          <w:p w:rsidR="000C1B9F" w:rsidRDefault="00ED5C7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5) Alkalmazottként rész és egész munkafolyamatokat átlát és elvégez.</w:t>
            </w:r>
            <w:r>
              <w:rPr>
                <w:i/>
                <w:highlight w:val="white"/>
              </w:rPr>
              <w:t>”</w:t>
            </w:r>
          </w:p>
          <w:p w:rsidR="000C1B9F" w:rsidRDefault="00ED5C7B">
            <w:pPr>
              <w:spacing w:after="0" w:line="240" w:lineRule="auto"/>
              <w:rPr>
                <w:i/>
                <w:highlight w:val="white"/>
              </w:rPr>
            </w:pPr>
            <w:r>
              <w:rPr>
                <w:i/>
              </w:rPr>
              <w:t>(B-TA-602-2019 tantárgy leírása)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0C1B9F">
            <w:pPr>
              <w:spacing w:after="0" w:line="240" w:lineRule="auto"/>
            </w:pPr>
          </w:p>
        </w:tc>
      </w:tr>
      <w:tr w:rsidR="000C1B9F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0C1B9F" w:rsidRDefault="00ED5C7B">
            <w:pPr>
              <w:spacing w:after="0" w:line="240" w:lineRule="auto"/>
            </w:pPr>
            <w:r>
              <w:t xml:space="preserve">A kurzus keretében feldolgozandó témakörök, témák: 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0C1B9F">
            <w:pPr>
              <w:spacing w:after="0" w:line="240" w:lineRule="auto"/>
            </w:pPr>
          </w:p>
        </w:tc>
      </w:tr>
      <w:tr w:rsidR="000C1B9F">
        <w:trPr>
          <w:trHeight w:val="675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lastRenderedPageBreak/>
              <w:t xml:space="preserve">Tanulásszervezés/folyamatszervezés sajátosságai: </w:t>
            </w:r>
          </w:p>
          <w:p w:rsidR="000C1B9F" w:rsidRDefault="00ED5C7B">
            <w:pPr>
              <w:spacing w:after="0" w:line="240" w:lineRule="auto"/>
              <w:ind w:left="134" w:hanging="134"/>
            </w:pPr>
            <w:bookmarkStart w:id="4" w:name="_heading=h.3znysh7" w:colFirst="0" w:colLast="0"/>
            <w:bookmarkEnd w:id="4"/>
            <w:r>
              <w:t>A kurzus menete, az egyes foglalkozások jellege és ütemezésük (több tanár esetén akár a tanári közreműködés megosztását is jelezve: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</w:pPr>
            <w:r>
              <w:t>A hallgatók tennivalói, feladatai:</w:t>
            </w:r>
          </w:p>
          <w:p w:rsidR="00ED5C7B" w:rsidRDefault="00ED5C7B" w:rsidP="00ED5C7B">
            <w:r>
              <w:t>A szemeszter közepére, nyitott, közös konzultációra készítsen szabadkézi rajzokat, színes terveket.</w:t>
            </w:r>
          </w:p>
          <w:p w:rsidR="00ED5C7B" w:rsidRDefault="00ED5C7B" w:rsidP="00ED5C7B">
            <w:pPr>
              <w:pStyle w:val="Listaszerbekezds"/>
              <w:numPr>
                <w:ilvl w:val="0"/>
                <w:numId w:val="3"/>
              </w:numPr>
            </w:pPr>
            <w:r>
              <w:t>Vázlat, ötlet, skiccek – min. 15.db A/4-es rajz,</w:t>
            </w:r>
          </w:p>
          <w:p w:rsidR="00ED5C7B" w:rsidRDefault="00ED5C7B" w:rsidP="00ED5C7B">
            <w:pPr>
              <w:pStyle w:val="Listaszerbekezds"/>
              <w:numPr>
                <w:ilvl w:val="0"/>
                <w:numId w:val="3"/>
              </w:numPr>
            </w:pPr>
            <w:r>
              <w:t xml:space="preserve">Látvány, és (léptékhelyes) műhelyrajz </w:t>
            </w:r>
            <w:r>
              <w:softHyphen/>
            </w:r>
            <w:r>
              <w:softHyphen/>
              <w:t>- min. 5 db. A/3 rajz,</w:t>
            </w:r>
          </w:p>
          <w:p w:rsidR="00ED5C7B" w:rsidRDefault="00ED5C7B" w:rsidP="00ED5C7B">
            <w:pPr>
              <w:pStyle w:val="Listaszerbekezds"/>
              <w:numPr>
                <w:ilvl w:val="0"/>
                <w:numId w:val="3"/>
              </w:numPr>
            </w:pPr>
            <w:r>
              <w:t>Műszaki és vágatrajzok (M=1:1) – típusonként (legalább) 1 db-ot,</w:t>
            </w:r>
          </w:p>
          <w:p w:rsidR="00ED5C7B" w:rsidRDefault="00ED5C7B" w:rsidP="00ED5C7B">
            <w:pPr>
              <w:pStyle w:val="Listaszerbekezds"/>
              <w:numPr>
                <w:ilvl w:val="0"/>
                <w:numId w:val="3"/>
              </w:numPr>
            </w:pPr>
            <w:r>
              <w:t>Gyártmányrajzot és gyártási fázisrajzokat kivitelezéshez –értelemszerű darabszámban.</w:t>
            </w:r>
          </w:p>
          <w:p w:rsidR="00ED5C7B" w:rsidRDefault="00ED5C7B" w:rsidP="00ED5C7B">
            <w:pPr>
              <w:pStyle w:val="Listaszerbekezds"/>
              <w:numPr>
                <w:ilvl w:val="0"/>
                <w:numId w:val="3"/>
              </w:numPr>
            </w:pPr>
            <w:r>
              <w:t>Hangulat tervek virtuálisan.</w:t>
            </w:r>
          </w:p>
          <w:p w:rsidR="00ED5C7B" w:rsidRDefault="00ED5C7B" w:rsidP="00ED5C7B">
            <w:pPr>
              <w:pStyle w:val="Listaszerbekezds"/>
            </w:pPr>
          </w:p>
          <w:p w:rsidR="00ED5C7B" w:rsidRDefault="00ED5C7B" w:rsidP="00ED5C7B">
            <w:r>
              <w:t xml:space="preserve">Amennyiben a szemeszter közepére, a Közös Konzultációra (később megadott pontos dátumra) nincsenek meg a szabadkézi rajzok, vagy minősíthetetlenek, és tervei az üveg </w:t>
            </w:r>
            <w:proofErr w:type="gramStart"/>
            <w:r>
              <w:t>szakirányú  tanári</w:t>
            </w:r>
            <w:proofErr w:type="gramEnd"/>
            <w:r>
              <w:t xml:space="preserve">  kar értékelése lehet „kivitelezésre, elkészítésre  nem javasolt” .  </w:t>
            </w:r>
            <w:proofErr w:type="gramStart"/>
            <w:r>
              <w:t>A  „</w:t>
            </w:r>
            <w:proofErr w:type="gramEnd"/>
            <w:r>
              <w:t xml:space="preserve">nem javasolt” értékelés esetén a hallgató tervezői feladatait tervben mutathatja be az év végi kiértékelésen, a szakoktatókat, műhelyvezetőket, tanárokat, mestereket nem terheli kivitelezési, elkészítési kötelezettség, segítség nyújtás. A későbbiekben </w:t>
            </w:r>
            <w:proofErr w:type="spellStart"/>
            <w:r>
              <w:t>pótolt</w:t>
            </w:r>
            <w:proofErr w:type="spellEnd"/>
            <w:r>
              <w:t xml:space="preserve"> tervek, rajzok bemutatása esetén sem.</w:t>
            </w:r>
          </w:p>
          <w:p w:rsidR="00ED5C7B" w:rsidRDefault="00ED5C7B">
            <w:pPr>
              <w:spacing w:after="0" w:line="240" w:lineRule="auto"/>
            </w:pP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0C1B9F">
            <w:pPr>
              <w:spacing w:after="0" w:line="240" w:lineRule="auto"/>
            </w:pPr>
          </w:p>
        </w:tc>
      </w:tr>
      <w:tr w:rsidR="000C1B9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0C1B9F" w:rsidRDefault="00ED5C7B">
            <w:pPr>
              <w:spacing w:after="0" w:line="240" w:lineRule="auto"/>
            </w:pPr>
            <w:r>
              <w:t>Értékelés:</w:t>
            </w:r>
          </w:p>
          <w:p w:rsidR="000C1B9F" w:rsidRDefault="00ED5C7B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</w:pPr>
            <w:r>
              <w:t xml:space="preserve">   Teljesítendő követelmények: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  <w:ind w:left="276"/>
            </w:pPr>
            <w:r>
              <w:t>Értékelés módja: (milyen módszerekkel zajlik az értékelés {teszt, szóbeli felelet, gyakorlati demonstráció stb.})</w:t>
            </w:r>
          </w:p>
          <w:p w:rsidR="000C1B9F" w:rsidRDefault="000C1B9F">
            <w:pPr>
              <w:spacing w:after="0" w:line="240" w:lineRule="auto"/>
              <w:ind w:left="276"/>
            </w:pPr>
          </w:p>
          <w:p w:rsidR="000C1B9F" w:rsidRDefault="00ED5C7B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0C1B9F" w:rsidRDefault="000C1B9F">
            <w:pPr>
              <w:spacing w:after="0" w:line="240" w:lineRule="auto"/>
              <w:rPr>
                <w:b/>
              </w:rPr>
            </w:pPr>
          </w:p>
        </w:tc>
      </w:tr>
      <w:tr w:rsidR="000C1B9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0C1B9F" w:rsidRDefault="000C1B9F">
            <w:pPr>
              <w:spacing w:after="0" w:line="240" w:lineRule="auto"/>
              <w:ind w:left="276"/>
            </w:pPr>
          </w:p>
          <w:p w:rsidR="000C1B9F" w:rsidRDefault="000C1B9F">
            <w:pPr>
              <w:spacing w:after="0" w:line="240" w:lineRule="auto"/>
            </w:pPr>
          </w:p>
        </w:tc>
      </w:tr>
      <w:tr w:rsidR="000C1B9F">
        <w:trPr>
          <w:trHeight w:val="1351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t xml:space="preserve">Kötelező irodalom: </w:t>
            </w:r>
          </w:p>
          <w:p w:rsidR="000C1B9F" w:rsidRDefault="000C1B9F">
            <w:pPr>
              <w:spacing w:after="0" w:line="240" w:lineRule="auto"/>
            </w:pPr>
          </w:p>
          <w:p w:rsidR="000C1B9F" w:rsidRDefault="00ED5C7B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0C1B9F" w:rsidRDefault="000C1B9F">
            <w:pPr>
              <w:spacing w:after="0" w:line="240" w:lineRule="auto"/>
            </w:pPr>
          </w:p>
        </w:tc>
      </w:tr>
      <w:tr w:rsidR="000C1B9F">
        <w:trPr>
          <w:trHeight w:val="1096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t>Egyéb információk:</w:t>
            </w:r>
          </w:p>
        </w:tc>
      </w:tr>
      <w:tr w:rsidR="000C1B9F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0C1B9F" w:rsidRDefault="00ED5C7B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0C1B9F" w:rsidRDefault="00ED5C7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adható felmentés a kurzuson való részvétel és teljesítés alól,</w:t>
            </w:r>
          </w:p>
          <w:p w:rsidR="000C1B9F" w:rsidRDefault="00ED5C7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 felmentés adható egyes kompetenciák megszerzése, feladatok teljesítése alól, </w:t>
            </w:r>
          </w:p>
          <w:p w:rsidR="000C1B9F" w:rsidRDefault="00ED5C7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0C1B9F" w:rsidRDefault="00ED5C7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0C1B9F" w:rsidRDefault="000C1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0C1B9F">
        <w:trPr>
          <w:trHeight w:val="271"/>
        </w:trPr>
        <w:tc>
          <w:tcPr>
            <w:tcW w:w="9498" w:type="dxa"/>
            <w:gridSpan w:val="5"/>
          </w:tcPr>
          <w:p w:rsidR="000C1B9F" w:rsidRDefault="00ED5C7B">
            <w:pPr>
              <w:spacing w:after="0" w:line="240" w:lineRule="auto"/>
            </w:pPr>
            <w:r>
              <w:lastRenderedPageBreak/>
              <w:t>Tanórán kívüli konzultációs időpontok és helyszín:</w:t>
            </w:r>
          </w:p>
          <w:p w:rsidR="000C1B9F" w:rsidRDefault="000C1B9F">
            <w:pPr>
              <w:spacing w:after="0" w:line="240" w:lineRule="auto"/>
            </w:pPr>
          </w:p>
        </w:tc>
      </w:tr>
    </w:tbl>
    <w:p w:rsidR="000C1B9F" w:rsidRDefault="000C1B9F"/>
    <w:sectPr w:rsidR="000C1B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1C6"/>
    <w:multiLevelType w:val="multilevel"/>
    <w:tmpl w:val="03DE9EF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33BB"/>
    <w:multiLevelType w:val="multilevel"/>
    <w:tmpl w:val="72662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FC1C42"/>
    <w:multiLevelType w:val="hybridMultilevel"/>
    <w:tmpl w:val="1BF60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9F"/>
    <w:rsid w:val="000C1B9F"/>
    <w:rsid w:val="00400FCB"/>
    <w:rsid w:val="006C59F7"/>
    <w:rsid w:val="006E628E"/>
    <w:rsid w:val="008D50FF"/>
    <w:rsid w:val="00B85DA8"/>
    <w:rsid w:val="00E34407"/>
    <w:rsid w:val="00E43784"/>
    <w:rsid w:val="00E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D4DC9"/>
  <w15:docId w15:val="{C0ACB8E4-B4F2-5642-ACCE-26FA0A1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6E62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628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D5C7B"/>
    <w:pPr>
      <w:spacing w:after="20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Web">
    <w:name w:val="Normal (Web)"/>
    <w:basedOn w:val="Norml"/>
    <w:uiPriority w:val="99"/>
    <w:unhideWhenUsed/>
    <w:rsid w:val="006C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kovics@gmai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4NHn2OvnDAS2Y+t2Nqvxqh/xQ==">AMUW2mVLcuk97h7h0I7+GizzssOXpPzk3MuX9JkYE3xodCtBLdzHk5JfhrNO8IdDqLY8E2spKo6IBlshZqDwlTGUGlEDfdftcLcpXdYOH6hHhxTyexk6upowPotUtN7dwNsIlxQkWaz8gpMEpfcGQOecmjffStBmI1i8JUN+zanNLDY1jqQGcqM=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Microsoft Office-felhasználó</cp:lastModifiedBy>
  <cp:revision>3</cp:revision>
  <dcterms:created xsi:type="dcterms:W3CDTF">2021-12-01T12:26:00Z</dcterms:created>
  <dcterms:modified xsi:type="dcterms:W3CDTF">2021-12-11T18:51:00Z</dcterms:modified>
</cp:coreProperties>
</file>