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7.0" w:type="dxa"/>
        <w:jc w:val="left"/>
        <w:tblInd w:w="324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445"/>
        <w:gridCol w:w="1665"/>
        <w:gridCol w:w="1560"/>
        <w:gridCol w:w="1559"/>
        <w:gridCol w:w="2268"/>
        <w:tblGridChange w:id="0">
          <w:tblGrid>
            <w:gridCol w:w="2445"/>
            <w:gridCol w:w="1665"/>
            <w:gridCol w:w="1560"/>
            <w:gridCol w:w="1559"/>
            <w:gridCol w:w="2268"/>
          </w:tblGrid>
        </w:tblGridChange>
      </w:tblGrid>
      <w:tr>
        <w:trPr>
          <w:cantSplit w:val="0"/>
          <w:trHeight w:val="437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Kurzus neve: </w:t>
            </w: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Automotive sketch training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kurzus oktatója/i, elérhetősége(i): Húnfalvi András, Ruppert Dániel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6"/>
                <w:szCs w:val="26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B-SZ-401-DI-20210107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Tantervi hely: BA/MA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Javasolt félév: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1-2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Kredit: 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Tanóraszám: 48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Egyéni hallgatói munkaóra: 8 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Kapcsolt kódok: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M-SZ-301-DI-20210107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17"/>
                <w:szCs w:val="17"/>
                <w:shd w:fill="b6d7a8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Típus: Gyakorlat/konzultáció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Szab.vál-ként felvehető-e?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Igen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48"/>
                <w:tab w:val="left" w:pos="2173"/>
              </w:tabs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48"/>
                <w:tab w:val="left" w:pos="2173"/>
              </w:tabs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Nincs előfeltétel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kurzus a járműtervezés szakos kurzushoz kapcsolódik, annak előkészítő tréningje</w:t>
            </w:r>
          </w:p>
        </w:tc>
      </w:tr>
      <w:tr>
        <w:trPr>
          <w:cantSplit w:val="0"/>
          <w:trHeight w:val="1343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iparági standerdeknek megfelelő vizuális kommunikációs nyelvezet elsajátítása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kurzus célja, hogy a hallgatók megfelelő rajzi kommunikációs tudást szerezzenek, mellyel a hallgatók biztonsággal részt tudnak venni egy </w:t>
            </w:r>
            <w:r w:rsidDel="00000000" w:rsidR="00000000" w:rsidRPr="00000000">
              <w:rPr>
                <w:rFonts w:ascii="Roboto" w:cs="Roboto" w:eastAsia="Roboto" w:hAnsi="Roboto"/>
                <w:sz w:val="22"/>
                <w:szCs w:val="22"/>
                <w:rtl w:val="0"/>
              </w:rPr>
              <w:t xml:space="preserve">élő projektek keretében</w:t>
            </w: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1668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kurzus keretében feldolgozandó feladatok, témakörök, témák: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Különféle </w:t>
            </w:r>
            <w:r w:rsidDel="00000000" w:rsidR="00000000" w:rsidRPr="00000000">
              <w:rPr>
                <w:rFonts w:ascii="Roboto" w:cs="Roboto" w:eastAsia="Roboto" w:hAnsi="Roboto"/>
                <w:sz w:val="22"/>
                <w:szCs w:val="22"/>
                <w:rtl w:val="0"/>
              </w:rPr>
              <w:t xml:space="preserve">járművek</w:t>
            </w: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felépítése, arányrendszerének megértése, alapvető rajzi perspektívák megrajzolásának technikája, szín- és vonalkezelés gyakorlása.</w:t>
            </w:r>
          </w:p>
        </w:tc>
      </w:tr>
      <w:tr>
        <w:trPr>
          <w:cantSplit w:val="0"/>
          <w:trHeight w:val="3685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hanging="134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félév elején alapozó előadások, ezt követően 3 db 4 hetes skicc projekt folyamatos, heti rendszerességű tanári konzultációkkal.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Mercedes-Benz Design formatervezői és a Kenji Racing mérnőkei a félév során 2 alkalommal skicc review-t tartanak, a hallgatók első kézből kapnak visszajezlést a munkáikról.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A hallgatók tennivalói, feladatai: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hallgatók a három hetente egy új feladatot kapnak, aminek során egy megadott kategóriájú járművet kell skicceken megterveznie. </w:t>
            </w:r>
          </w:p>
        </w:tc>
      </w:tr>
    </w:tbl>
    <w:p w:rsidR="00000000" w:rsidDel="00000000" w:rsidP="00000000" w:rsidRDefault="00000000" w:rsidRPr="00000000" w14:paraId="00000043">
      <w:pPr>
        <w:pStyle w:val="Heading2"/>
        <w:widowControl w:val="0"/>
        <w:ind w:left="216" w:hanging="216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widowControl w:val="0"/>
        <w:ind w:left="108" w:hanging="108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widowControl w:val="0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9498.0" w:type="dxa"/>
        <w:jc w:val="left"/>
        <w:tblInd w:w="324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9498"/>
        <w:tblGridChange w:id="0">
          <w:tblGrid>
            <w:gridCol w:w="9498"/>
          </w:tblGrid>
        </w:tblGridChange>
      </w:tblGrid>
      <w:tr>
        <w:trPr>
          <w:cantSplit w:val="0"/>
          <w:trHeight w:val="82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félévi jegy komponensei:</w:t>
              <w:tab/>
              <w:tab/>
              <w:tab/>
              <w:t xml:space="preserve">Értékelés: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</w:t>
              <w:tab/>
              <w:t xml:space="preserve">Aktivitás, jelenlét</w:t>
              <w:tab/>
              <w:tab/>
              <w:tab/>
              <w:t xml:space="preserve">10 %</w:t>
              <w:tab/>
              <w:tab/>
              <w:t xml:space="preserve">91-100%:</w:t>
              <w:tab/>
              <w:t xml:space="preserve">jeles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</w:t>
              <w:tab/>
              <w:t xml:space="preserve">I. Projekt prezentációja</w:t>
              <w:tab/>
              <w:tab/>
              <w:t xml:space="preserve">10 %</w:t>
              <w:tab/>
              <w:tab/>
              <w:t xml:space="preserve">81-90%:</w:t>
              <w:tab/>
              <w:t xml:space="preserve">jó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</w:t>
              <w:tab/>
              <w:t xml:space="preserve">II. Projekt prezentációja</w:t>
            </w: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  <w:tab/>
              <w:t xml:space="preserve">20 %</w:t>
              <w:tab/>
              <w:tab/>
              <w:t xml:space="preserve">71-80%:</w:t>
              <w:tab/>
              <w:t xml:space="preserve">közepes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</w:t>
              <w:tab/>
              <w:t xml:space="preserve">III. Projekt prezentációja</w:t>
              <w:tab/>
              <w:tab/>
              <w:t xml:space="preserve">20 %</w:t>
              <w:tab/>
              <w:tab/>
              <w:t xml:space="preserve">61-70%:</w:t>
              <w:tab/>
              <w:t xml:space="preserve">elégséges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</w:t>
              <w:tab/>
              <w:t xml:space="preserve">Székfelmérés záróprezentáció</w:t>
              <w:tab/>
              <w:t xml:space="preserve">20 %</w:t>
              <w:tab/>
              <w:tab/>
              <w:t xml:space="preserve">0-60%:</w:t>
              <w:tab/>
              <w:tab/>
              <w:t xml:space="preserve">elégtelen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</w:t>
              <w:tab/>
              <w:t xml:space="preserve">Vizsgaprezentáció</w:t>
              <w:tab/>
              <w:tab/>
              <w:tab/>
              <w:t xml:space="preserve">20 %</w:t>
              <w:tab/>
              <w:tab/>
              <w:tab/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Mindhárom projekt során minimum 10-10 skicc elkészítése a feladat szerint.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6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6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6" w:right="0" w:firstLine="0"/>
              <w:jc w:val="left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Skiccek bemutatása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6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Skiccek minősége és mennyisége, a féléves fejlődés dinamikája, órai jelenlét.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Kiértékelésen bemutatandó (prezentáció) 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elkészült 3 projektről 10-10 design skicc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Leadandó, paraméterek megjelölésével (pl: fotó, video, írásos dokumentum, modell, tárgy stb.)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Skiccek, szkennelve, elektronikus formátumban</w:t>
            </w:r>
          </w:p>
        </w:tc>
      </w:tr>
      <w:tr>
        <w:trPr>
          <w:cantSplit w:val="0"/>
          <w:trHeight w:val="13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6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lsd. értékelés</w:t>
            </w:r>
          </w:p>
        </w:tc>
      </w:tr>
      <w:tr>
        <w:trPr>
          <w:cantSplit w:val="0"/>
          <w:trHeight w:val="13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Ajánlott irodalom: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Stuart Macey &amp; Geoff Wardle: H-Point, The Fundamentals of Car Design &amp; Packaging</w:t>
            </w:r>
          </w:p>
        </w:tc>
      </w:tr>
      <w:tr>
        <w:trPr>
          <w:cantSplit w:val="0"/>
          <w:trHeight w:val="157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Egyéb információk: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Amennyiben a vírushelyzet miatt távoktatási rendszerre kell átállni, a kurzus zavartalanul folytatódik. A kurzus eredeti idősávjában Skype konzultációt tartunk. A konzultációkat megelőzően a hallgatók egy megosztott mappába falra töltik fel a skicceiket. Az itt bemutatott skicceket korrigáljuk.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3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Máshol/korábban szerzett tudás elismerése/ validációs elv: (aláhúzni)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Roboto" w:cs="Roboto" w:eastAsia="Roboto" w:hAnsi="Roboto"/>
                <w:i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Roboto" w:cs="Roboto" w:eastAsia="Roboto" w:hAnsi="Roboto"/>
                <w:i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Roboto" w:cs="Roboto" w:eastAsia="Roboto" w:hAnsi="Roboto"/>
                <w:i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Roboto" w:cs="Roboto" w:eastAsia="Roboto" w:hAnsi="Roboto"/>
                <w:i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Tanórán kívüli konzultációs időpontok és helyszín:</w:t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216" w:right="0" w:hanging="216"/>
        <w:jc w:val="left"/>
        <w:rPr>
          <w:rFonts w:ascii="Roboto" w:cs="Roboto" w:eastAsia="Roboto" w:hAnsi="Robo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–"/>
      <w:lvlJc w:val="left"/>
      <w:pPr>
        <w:ind w:left="303" w:hanging="303"/>
      </w:pPr>
      <w:rPr>
        <w:rFonts w:ascii="Times New Roman" w:cs="Times New Roman" w:eastAsia="Times New Roman" w:hAnsi="Times New Roman"/>
        <w:b w:val="0"/>
        <w:i w:val="1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–"/>
      <w:lvlJc w:val="left"/>
      <w:pPr>
        <w:ind w:left="1056" w:hanging="283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–"/>
      <w:lvlJc w:val="left"/>
      <w:pPr>
        <w:ind w:left="1829" w:hanging="283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–"/>
      <w:lvlJc w:val="left"/>
      <w:pPr>
        <w:ind w:left="2602" w:hanging="283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–"/>
      <w:lvlJc w:val="left"/>
      <w:pPr>
        <w:ind w:left="3375" w:hanging="283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–"/>
      <w:lvlJc w:val="left"/>
      <w:pPr>
        <w:ind w:left="4148" w:hanging="283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–"/>
      <w:lvlJc w:val="left"/>
      <w:pPr>
        <w:ind w:left="4921" w:hanging="283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–"/>
      <w:lvlJc w:val="left"/>
      <w:pPr>
        <w:ind w:left="5694" w:hanging="283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–"/>
      <w:lvlJc w:val="left"/>
      <w:pPr>
        <w:ind w:left="6467" w:hanging="282.9999999999991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de-D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1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160" w:before="0" w:line="259" w:lineRule="auto"/>
      <w:ind w:left="0" w:right="0" w:firstLine="0"/>
      <w:jc w:val="left"/>
      <w:outlineLvl w:val="9"/>
    </w:pPr>
    <w:rPr>
      <w:rFonts w:ascii="Calibri" w:cs="Arial Unicode MS" w:eastAsia="Arial Unicode MS" w:hAnsi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:lang w:val="de-DE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paragraph" w:styleId="Listaszerű bekezdés1">
    <w:name w:val="Listaszerű bekezdés1"/>
    <w:next w:val="Listaszerű bekezdés1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720" w:right="0" w:firstLine="567"/>
      <w:jc w:val="both"/>
      <w:outlineLvl w:val="9"/>
    </w:pPr>
    <w:rPr>
      <w:rFonts w:ascii="Calibri" w:cs="Arial Unicode MS" w:eastAsia="Arial Unicode MS" w:hAnsi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14:textFill>
        <w14:solidFill>
          <w14:srgbClr w14:val="000000"/>
        </w14:solidFill>
      </w14:textFill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Office-téma">
  <a:themeElements>
    <a:clrScheme name="Office-té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é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é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0W/9wCI+cV1R9tOt//vz3Y9bQZg==">AMUW2mU6SowpkcTCg7j3L+pSGXrZ9KwOGggXQ5Cm9e1ba6JlYLEXI2wOSs4CYXRbjtK15XmVtJBZCqFEFxpJEMEKgD7Q+KMrtDWHWNLNtg4Y2Rb8Wjra0jQ=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