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Kerámia kutatás és tervezés 3.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Kondor Edit,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ekondor@mome.hu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M-KR-301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Kerámiatervezés MA2</w:t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10 kredit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B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1F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M-KR-201 (Kerámia kutatás és tervezés 2.)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ind w:left="144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“A jövő- és életmódkutatáson alapuló tervezési stúdium sor környezet- és életmód centrikus, társadalomtudatos, problémakezelő, progresszív és innovatív szemléletet közvetít. A "Kerámia kutatás és tervezés 1-2-3." tantárgycsoport átfogja a sorozatban gyártott, a kis szériában többszörözött tárgyak tervezését és az egyedi, autonóm tárgyak alkotásától, a limitált darabszámú, a stúdió művészet között húzódó széles területet. 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kurzus sorozat célja, hogy diplomázó hallgatóink önálló tervezőművészek, tárgyalkotó stúdió vezetők vagy modern manufaktúra alapítók legyenek. MA hallgatóink a kreatív designipar, illetve a szolgáltatás centrikus, egyedi igényeket magas színvonalon megtervezett és kivitelezett tárgyakkal kiszolgáló „új kézműves” (New Craft) közösség nemzetközi szinten is releváns tagjai lesznek.”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(M-KR-101 tantárgy leírása)</w:t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Átfogó tudással rendelkezik a design és tárgyalkotás környezeti, ökológiai és fenntarthatósági kontextusairól, ezek működéséről, valamint a szakmájához való kapcsolódási pontokról és összefüggésekről.</w:t>
            </w:r>
          </w:p>
          <w:p w:rsidR="00000000" w:rsidDel="00000000" w:rsidP="00000000" w:rsidRDefault="00000000" w:rsidRPr="00000000" w14:paraId="0000003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Magas szinten ismeri a szakirodalmat anyanyelvén és legalább egy idegen nyelven. </w:t>
            </w:r>
          </w:p>
          <w:p w:rsidR="00000000" w:rsidDel="00000000" w:rsidP="00000000" w:rsidRDefault="00000000" w:rsidRPr="00000000" w14:paraId="0000003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Magas szinten ismeri a szakmai kommunikációt anyanyelvén és legalább egy idegen nyelven.</w:t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Átfogóan ismeri a szakmáját érintő aktuális műszaki és technológiai relevanciákat.</w:t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Átfogóan ismeria kutatás és az innováció aktuális eredményeit.</w:t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Magas szinten ismeri és alkalmazza a designra és tárgyalkotásra vonatkozó etikai szabályokat, a szerzői jogot.</w:t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7) Szakterületére jellemző saját vállalkozás, manufaktúra indítására és működtetésére vonatkozó (jogi, pénzügyi, kereskedelmi stb.) ismeretekkel rendelkezi.</w:t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8) Ismeri szakmájának társadalmi és gazdasági beágyazottságát az aktuális felvevő piac működését megjelenési formáit.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1) Képes integrálni analóg és digitális tárgyalkotó kivitelezési módszereket.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2) Képes generálni és irányítani egy projekt teljes munkafolyamatát.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3) Képes kritikai véleményt alkotni a design és tárgyalkotás területén megjelenő koncepciókról és megoldásokról, azokat tudja értékelni.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4) Képes saját szakmája alapelveit képes szakmáján kívüliek számára érhetően átadni, nyilvánosan prezentálni. 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önálló alkotói munkájának publikálására.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5) Biztonsággal tájékozódni az anyanyelvű és az idegen nyelvű szakirodalom használata során. 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6) Képes innovatív megoldásokat, koncepciókat és terveket javasolni, kidolgozni és továbbfejleszteni a tárgyalkotás és a design területén.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7) Képes az együttműködésben vezetői pozíciót betölteni projektekben a tárgyalkotó és a kreatív ipar egyéb területein.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8) Képes a szakmai elvárásoknak megfelelően alkalmazni tudását különböző intézményes keretek között alkalmazottként illetve autonóm művészeti karrier felépítésében.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9) Képes tárgyalkotó tudása alapján a kreatív munkaerőpiacon való helytállásra vezetői szerep betöltésére vagy saját vállalkozás indítására, működtetésére.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7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(M-KR-301 tantárgy leírása)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1)  Törekszik innovatív és fenntartható megoldás megtalálására szociális, kulturális és gazdasági szempontból.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2) Alakítja a design és a tárgyalkotás szociális, kulturális, művészeti, politikai, ökológiai, gazdasági és etikai kontextusban elfoglalt pozícióját.</w:t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3) Megalapozott és kritikai értékítélettel rendelkezik.</w:t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4) A kommunikációja során empatikus, megértéssel és nyitottsággal kezeli mások, más szakterületek szakembereinek véleményét.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5) Forrás hitelességének kezelése során kerüli a plagizálást.</w:t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6) Törekszik a design és tárgyalkotás alapértékeinek érvényesítése mentén az innovatív megoldásokra. </w:t>
            </w:r>
          </w:p>
          <w:p w:rsidR="00000000" w:rsidDel="00000000" w:rsidP="00000000" w:rsidRDefault="00000000" w:rsidRPr="00000000" w14:paraId="0000005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7) Elismeri az innováció szerepét a kultúrában, társadalomban, iparban és a kézművesség kortárs területein.</w:t>
            </w:r>
          </w:p>
          <w:p w:rsidR="00000000" w:rsidDel="00000000" w:rsidP="00000000" w:rsidRDefault="00000000" w:rsidRPr="00000000" w14:paraId="0000005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8) Tervező munkájában – ahol az releváns – az interdiszciplinaritásra törekszik. </w:t>
            </w:r>
          </w:p>
          <w:p w:rsidR="00000000" w:rsidDel="00000000" w:rsidP="00000000" w:rsidRDefault="00000000" w:rsidRPr="00000000" w14:paraId="0000005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9) Motivált önálló brand létrehozására, működtetésére.</w:t>
            </w:r>
          </w:p>
          <w:p w:rsidR="00000000" w:rsidDel="00000000" w:rsidP="00000000" w:rsidRDefault="00000000" w:rsidRPr="00000000" w14:paraId="0000005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10) A tárgyalkotás és a design területén aktívan reflektál a társadalmi és piaci jelenségekre.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4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(M-KR-301 tantárgy leírása)</w:t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5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Szakmailag érett és reflektív önképpel bír.</w:t>
            </w:r>
          </w:p>
          <w:p w:rsidR="00000000" w:rsidDel="00000000" w:rsidP="00000000" w:rsidRDefault="00000000" w:rsidRPr="00000000" w14:paraId="0000005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Társadalomtudatosan, szociálisan felelősen közelít meg problémákat a tervezés során.</w:t>
            </w:r>
          </w:p>
          <w:p w:rsidR="00000000" w:rsidDel="00000000" w:rsidP="00000000" w:rsidRDefault="00000000" w:rsidRPr="00000000" w14:paraId="0000005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Önállóan fogalmaz meg szakmai problémákat.</w:t>
            </w:r>
          </w:p>
          <w:p w:rsidR="00000000" w:rsidDel="00000000" w:rsidP="00000000" w:rsidRDefault="00000000" w:rsidRPr="00000000" w14:paraId="0000005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4) A tervező/alkotó projekt csapat tagjaként és vezetőjeként is felelősséget vállal nagyléptékű design és tárgyalkotó projektek egészéért és részfolyamataiért. </w:t>
            </w:r>
          </w:p>
          <w:p w:rsidR="00000000" w:rsidDel="00000000" w:rsidP="00000000" w:rsidRDefault="00000000" w:rsidRPr="00000000" w14:paraId="0000005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5) Önálló műhely létrehozására és működtetésére illetve autonóm alkotói karrier elindítására alkalmas. </w:t>
            </w:r>
          </w:p>
          <w:p w:rsidR="00000000" w:rsidDel="00000000" w:rsidP="00000000" w:rsidRDefault="00000000" w:rsidRPr="00000000" w14:paraId="0000005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6) Társadalmi felelősségvállalással, önálló kritikai értékítélettel reflektál a kor változásaira.</w:t>
            </w:r>
            <w:r w:rsidDel="00000000" w:rsidR="00000000" w:rsidRPr="00000000">
              <w:rPr>
                <w:i w:val="1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(M-KR-301 tantárgy leírása)</w:t>
            </w:r>
          </w:p>
          <w:p w:rsidR="00000000" w:rsidDel="00000000" w:rsidP="00000000" w:rsidRDefault="00000000" w:rsidRPr="00000000" w14:paraId="0000005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64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 .  DESSERT -Food design - teríték tervezés - Góg Angéla /Kondor Edit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  CSENDÉLET- Stúdió művészetbe illeszthető autonóm egyéni tárgy és installácó tervezés /Borkovics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Péter / Kondor Edit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 Egyéni témaválasztás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 A food design területén az ONIX étterem és a GOGAfood design stúdióval kollaborálva olyan tálalási eszközök tervezése a cél, melyek a kortárs desszertkultúra és az ahhoz kapcsolódó tálalási kultúra vizsgálatára épül. A kurzus során workshopok keretén belül ismerhető meg az aktuális terület. Kultúrtörténeti és tárgytörténeti kutatások mellett a kortárs  fogyasztói szokások és trendek megismerése,  irányzatainak feldolgozása a cé,l továbbá a jövő kutatások előrejelzéseinek  beépítésével új koncepciók felvetés, alternatív tárgyi környezet tervezése. 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 kurzus távlati célja egy kiemelt szakmai eseményhez kötődő, az Onix étteremben megrendezendő Desszert vacsora tárgyi kellékeinek létrehozása illetve a fogyasztás szertartásának és környezetének közös tervezése és megteremtése.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Stúdióművészet,  az autonóm művészi önkifejezés, az egyéni utak kidolgozására ad lehetőséget a kerámia illetve az üveg médiumán keresztül. 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Téma  : Csendélet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A csendélet, évszázadok óta  a tárgy és környezet viszonyában vet fel komponálási és esztétikai                 kérdéseket, kulturális nyomokat hagyva  teremti meg egy adott kor atmoszféráját , aktuális emberi  és művészi irányelveit . Kultúrtörténeti és  művészettörténeti aspektusokat vizsgálva teremthetőek olyan új kortárs tartalmak melyek  újraértelmezhetik  és felfrissíthetik ezt a klasszikus  témát. A kortárs képzőművészet ide kapcsolódó projektjeinek kutatása és elemző  feldolgozása illetve a műtárgypiac megismerése és  a tárgycsoport /installácó szakmai bemutatási lehetőségeinek  tervezése része a feladatnak. 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Egyéni témaválasztás / témavezetővel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A hallgatónak lehetősége van egyéni témát felvetni és a félév alatt kidolgozni. Egyéni téma kapcsán a választott témavezető validálásával egyéni tematikát kell összeállítani és elfogadtatni a szak oktatóival.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7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8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8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8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ind w:left="276" w:firstLine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93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9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9A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ageBreakBefore w:val="0"/>
              <w:spacing w:after="0" w:line="240" w:lineRule="auto"/>
              <w:rPr>
                <w:i w:val="1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1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1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0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kondor@mome.h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IdGassZFXq6mCmFfCvaeJpt7aQ==">AMUW2mU8O9pANWlO8u2cMvoIFncAOTCMxCtLylVrczNnjnx1K8bu/Zi6Khbg/W4ECoa5YJLKISyozHdU3YZSgP1FQ8YoZ0povMZSkgRoBJH6/LSmD4tfwSSELm6zHCBuhXaxZ9zH/ArC6QWx79XmnpqDbBkx4w13gSd3lvinqDgLrv8S/YsnpRg=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