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40.000000000002" w:type="dxa"/>
        <w:jc w:val="left"/>
        <w:tblInd w:w="0.0" w:type="dxa"/>
        <w:tblLayout w:type="fixed"/>
        <w:tblLook w:val="0400"/>
      </w:tblPr>
      <w:tblGrid>
        <w:gridCol w:w="873"/>
        <w:gridCol w:w="4036"/>
        <w:gridCol w:w="1347"/>
        <w:gridCol w:w="937"/>
        <w:gridCol w:w="1247"/>
        <w:tblGridChange w:id="0">
          <w:tblGrid>
            <w:gridCol w:w="873"/>
            <w:gridCol w:w="4036"/>
            <w:gridCol w:w="1347"/>
            <w:gridCol w:w="937"/>
            <w:gridCol w:w="124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Kurzus neve: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Ékszer és fémműves kutatás és tervezés 1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–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Collaboration /Kollaboráció”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7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 kurzus oktatója/i, elérhetősége(i): Vági Flóra,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2"/>
                  <w:szCs w:val="22"/>
                  <w:u w:val="single"/>
                  <w:rtl w:val="0"/>
                </w:rPr>
                <w:t xml:space="preserve">vagi</w:t>
              </w:r>
            </w:hyperlink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2"/>
                  <w:szCs w:val="22"/>
                  <w:u w:val="single"/>
                  <w:rtl w:val="0"/>
                </w:rPr>
                <w:t xml:space="preserve">.flora</w:t>
              </w:r>
            </w:hyperlink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2"/>
                  <w:szCs w:val="22"/>
                  <w:u w:val="single"/>
                  <w:rtl w:val="0"/>
                </w:rPr>
                <w:t xml:space="preserve">@mome.hu</w:t>
              </w:r>
            </w:hyperlink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C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Kód: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0E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Kapcsolódó tanterv (szak/szint):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Ékszer és fémműves MA1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0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 tantárgy helye a tantervben (szemeszter):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őszi szemeszter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Kredit: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15 kredit (a teljes tantárgy)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5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Tanóraszám: 48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Egyéni hallgatói munkaóra: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Kapcsolt kódok: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Típus: (szeminárium/előadás/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/konzultáció stb.)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Szab.vál-ként felvehető-e?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Szab.vál. esetén sajátos előfeltételek: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 kurzus kapcsolatai (előfeltételek, párhuzamosságok):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left="720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előfeltétel: nincs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left="720" w:firstLine="0"/>
              <w:rPr>
                <w:rFonts w:ascii="Times" w:cs="Times" w:eastAsia="Times" w:hAnsi="Times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párhuzamos kurzus: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M-KR-101</w:t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 kurzus célja és alapelvei: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 kurzus célja, hogy olyan tervezési metódusokat sajátítsanak el a hallgatók, amelyek birtokában egyéni gondolatok és koncepciók mentén lesznek képesek egy adott témát feldolgozni és tárgyakat létrehozni. A “kollaboráció” tematika egy szószerinti és átvitt értelemben vett eszköz lesz a tervezési folyamatban. A hildesheimi egyetem MA hallgatóival közös workshop keretében fognak megatott témát közösen feldolgozni és továbbgondolni, amely információk ismeretében a hallgatók a szemeszter hátralevő részében online közös konzultációk segítségével viszik tovább és dolgozzák ki egyéni projektjeiket.</w:t>
            </w:r>
          </w:p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Az egy hetes intenzív közös workshop a kurzushét keretében fog zajlani. </w:t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Résztvevő hallgatók: MOME Ékszer és fémműves MA1 hallgatók, oktató: Vági Flóra</w:t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                                     HAWK  Jewellery and metal department MA hallgatói, oktató: Melanie Isverding</w:t>
            </w:r>
          </w:p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D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Tanulási eredmények (fejlesztendő szakmai és általános kompetenciák):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Tudás: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“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1) Magas szinten ismeri a design és a tárgyalkotás terén végzett tervezői, alkotói tevékenységek alapjául szolgáló folyamatokat és koncepciókat.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2) Magas szinten ismeri a design és tárgyalkotás területén ismert tervezési módszertant, azokban jártas.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3) Magas szinten ismeri a design és tárgyalkotás alapvető ötletfejlesztési, értékelési és szelekciós módszereit.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4) Magas szinten Ismeri a szaknyelvet (írásos, szóbeli és vizuális).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5) Magas szinten Ismeri a társadalomtudományok közül a művészettörténet és a kultúrtörténet általános és szakmaorientált területeit.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6) Magas szinten ismeri és alkalmazza a kutatásmódszertan aktuális formáit.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7) Magas szinten ismeri és alkalmazza saját szakterülete, továbbá más művészeti ágak, valamint más szakterületek, kiemelten a gazdasági, társadalmi, technológiai szakterületek közötti kapcsolódásokat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ind w:left="1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8) Érti az egyedi és kis szériában, manufakturális körülmények között többszörözhető tárgyak tervezéséhez és kivitelezéséhez szükséges projektmenedzsment működését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Képesség: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“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1) Képes a design és tárgyalkotás gyakorlása során tudatos és kreatív munkát végezni, komplexszakmai problémákat azonosít és old meg a tervezés és a kivitelezés során.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2) Képes szakmai, technikai, anyagmanipulációs tudását magas szinten alkalmazni tervezői, alkotói elképzeléseinek megvalósításához.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3) Képes progresszív ötletfejlesztési elveket adaptálni tárgyalkotó specifikus problémák megoldására.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4) Képes tudását, intuícióját és ötleteit, mint hajtóerőt alkalmazni a tervek és koncepciók fejlesztésére és ötleteinek kivitelezésére.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5) Releváns adatokat gyűjt, majd azokat elemzi és interpretálja a tervezői, alkotói koncepciók fejlesztéséhez és kivitelezéséhez.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6) Képes magas szinten kommunikálni mások és saját tervezői koncepcióiról, megoldásairól és folyamatairól társaival, szakmája szakembereivel.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7) Képes a szerzett ismeretekre támaszkodva a tudásanyag analízisére, feldolgozására, kezelésére és fejlesztésére.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8) Képes a tárgyalkotó tervezéshez kötődő háttér kutatásokat és kísérleteket végrehajtani, az eredményeket feldolgozni és alkalmazni.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9) Tervezői tevékenysége során más szakterületek szereplőivel hatékonyan működik együtt.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10) Képes rugalmasan alkalmazkodni az aktuális társadalmi és gazdasági változásokra és relevánsan reagálni a kihívásokra, jelenségekre.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Attitűd: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“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1) Motivált abban, hogy érintett szereplőkkel közösen vagy önállóan hozzon létre terveket, termékeket, alkotásokat vagy részt vegyen más szakterületekkel közös projektek létrehozásában.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2) Bírálatokat, véleményeket képes elfogadni, illetve megfogalmazni. Korrekt módon reagál, érvel, témát vitat, párbeszédre törekszik.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3) Nyitottan és napi szinten követi az aktuális szakirodalmat.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4) A tudományos alapelvek iránt elkötelezett.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5) Kompromisszumképes.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6) Betartja szakmájának etikai normáit.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Autonómia és felelősségvállalás:</w:t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“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1) Felelősséggel gondolkodik szakmájáról.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2) Az adott keretrendszerben önállóan halad, ha szükséges alakítja és fejleszti azt.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3) A kutatás folyamán felelős döntéseket hoz és azok mentén halad. 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4) Nyitottan és kommunikatívan vesz részt projektek kialakításában, formálásában.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ind w:left="113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3"/>
                <w:szCs w:val="23"/>
                <w:highlight w:val="white"/>
                <w:rtl w:val="0"/>
              </w:rPr>
              <w:t xml:space="preserve">5) Elfogadja, formálja és hitelesen képviseli szakterületének társadalmi szerepét, értékeit.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D">
            <w:pPr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highlight w:val="yellow"/>
                <w:rtl w:val="0"/>
              </w:rPr>
              <w:t xml:space="preserve">A kurzus keretében feldolgozandó témakörök, témák: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240" w:lineRule="auto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3">
            <w:pPr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highlight w:val="yellow"/>
                <w:rtl w:val="0"/>
              </w:rPr>
              <w:t xml:space="preserve">Tanulásszervezés/folyamatszervezés sajátosságai: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ind w:hanging="134"/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highlight w:val="yellow"/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highlight w:val="yellow"/>
                <w:rtl w:val="0"/>
              </w:rPr>
              <w:t xml:space="preserve">A hallgatók tennivalói, feladatai: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highlight w:val="yellow"/>
                <w:rtl w:val="0"/>
              </w:rPr>
              <w:t xml:space="preserve">A tanulás környezete: (pl. tanterem, stúdió, műterem, külső helyszín, online, vállalati gyakorlat stb.)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240" w:lineRule="auto"/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E">
            <w:pPr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highlight w:val="yellow"/>
                <w:rtl w:val="0"/>
              </w:rPr>
              <w:t xml:space="preserve">Értékelés: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highlight w:val="yellow"/>
                <w:rtl w:val="0"/>
              </w:rPr>
              <w:t xml:space="preserve">(Több tanár és tanáronként külön értékelés esetén tanáronként megbontva)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highlight w:val="yellow"/>
                <w:rtl w:val="0"/>
              </w:rPr>
              <w:t xml:space="preserve">   Teljesítendő követelmények: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ind w:left="276" w:firstLine="0"/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highlight w:val="yellow"/>
                <w:rtl w:val="0"/>
              </w:rPr>
              <w:t xml:space="preserve">Értékelés módja: (milyen módszerekkel zajlik az értékelés {teszt, szóbeli felelet, gyakorlati demonstráció stb.})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highlight w:val="yellow"/>
                <w:rtl w:val="0"/>
              </w:rPr>
              <w:t xml:space="preserve">    Az értékelés szempontjai (mi mindent veszünk figyelembe az értékelésben):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Times" w:cs="Times" w:eastAsia="Times" w:hAnsi="Time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B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ind w:left="276" w:firstLine="0"/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Az érdemjegy kiszámítása (az egyes értékelt követelmények eredménye hogyan jelenik meg a végső érdemjegyben? {pl. arányok, pontok, súlyok}):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 kurzus az M-KR-101 tantárgy (Kerámia kutatás és tervezés 1.)  része, melyet az M-KR-101, Tervezés kurzussal együtt alkot.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 tantárgyi jegy számítása során az M-KR-101, Tervezés kurzus jegye duplán számít, majd ezzel együtt vesszük a számtani átlagát a két kurzus érdemjegyeinek. Ezután a kerekítés általános szabályai szerint járunk 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5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highlight w:val="yellow"/>
                <w:rtl w:val="0"/>
              </w:rPr>
              <w:t xml:space="preserve">Kötelező irodalom: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highlight w:val="yellow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D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highlight w:val="yellow"/>
                <w:rtl w:val="0"/>
              </w:rPr>
              <w:t xml:space="preserve">Egyéb információk: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92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highlight w:val="yellow"/>
                <w:rtl w:val="0"/>
              </w:rPr>
              <w:t xml:space="preserve">Máshol/korábban szerzett tudás elismerése/ validációs elv: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2"/>
              </w:numPr>
              <w:ind w:left="1133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2"/>
              </w:numPr>
              <w:ind w:left="1133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 felmentés adható egyes kompetenciák megszerzése, feladatok teljesítése alól, </w:t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2"/>
              </w:numPr>
              <w:ind w:left="1133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 más, tevékenységgel egyes feladatok kiválhatók, </w:t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2"/>
              </w:numPr>
              <w:ind w:left="1133" w:hanging="360"/>
              <w:jc w:val="both"/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 teljes felmentés adható.</w:t>
            </w:r>
          </w:p>
          <w:p w:rsidR="00000000" w:rsidDel="00000000" w:rsidP="00000000" w:rsidRDefault="00000000" w:rsidRPr="00000000" w14:paraId="00000097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9C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highlight w:val="yellow"/>
                <w:rtl w:val="0"/>
              </w:rPr>
              <w:t xml:space="preserve">Tanórán kívüli konzultációs időpontok és helyszín: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Times" w:cs="Times" w:eastAsia="Times" w:hAnsi="Time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Calibri"/>
  <w:font w:name="Times New Roman"/>
  <w:font w:name="Courier New"/>
  <w:font w:name="Times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8595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A85951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vagi.flora@mome.h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vagi.flora@mome.hu" TargetMode="External"/><Relationship Id="rId8" Type="http://schemas.openxmlformats.org/officeDocument/2006/relationships/hyperlink" Target="mailto:vagi.flora@mom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iZZ3/BiasmI/fE31DUWX8wFcjQ==">AMUW2mWXJS+ocGPsj6z09C6wX6UicF7lX4vcs2Q3goL4cXOilW7Xxuw1KKV7K5Z591LSpOgG9btN4FGsrCacnFP2ZB54n/9JF3tWvFi+F4JyF1me6c9zAkM=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2021-07-13T10:09:00Z</dcterms:created>
  <dc:creator>Flora Vagi</dc:creator>
</cp:coreProperties>
</file>