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SZÖVŐ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61d3v45wrywj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-tervezés: Simándi-Kövér Annamária,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akover@mome.hu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mv9cusi1gjh8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-szakoktatás, technológia: Kenyeres András, 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kenyeresandras@freemail.hu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B-TX-501-SZÖVŐ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B-TX-401-SZÖVŐ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ismeretekkel rendelkezik a textil- és öltözékkultúra a magyar és nemzetközi szakmai tradícióiról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forrásokat.”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 ,A’: Kollekció elemzés</w:t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Válassz ki egy számodra szimpatikus szövöttanyag tervező művész/stúdió/csoport/cég által tervezett kollekciót. Elemezd, vizsgáld meg és gyűjts információt a kollekcióról.</w:t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egyéni elemzések eredményeit összevetve készítsetek csoportosan egy “kollekció-vázat”, amely magában foglal minden olyan ismérvet, ami alapján egy kollekció megtervezhető.</w:t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 ,B’: Kollekció Bp.</w:t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Tervezz saját, 12 darabból álló, nyüst emeléssel mintázott szövöttanyag kollekciót, melynek inspirációja a főváros. Válassz inspirációs témát, keress referencia anyagot, elemezd, miként jeleníthető meg szövött struktúraként a kiválasztott téma. Készíts vázlatokat, szín, struktúra és alapanyag ajánlást,vázlatozz és tervezd meg a teljes kollekciót. Kivitelezés: 6 db 40X60 cm szövet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3znysh7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1.hét: Kiválasztott tervező és a kollekció bemutatása. Elemzés megkezdése az alábbi szempontok szerint:</w:t>
              <w:br w:type="textWrapping"/>
              <w:t xml:space="preserve">-tervező/cég/csoport bemutatása: stílus, funkció, technológia, szín, arculat, célcsoport, stb</w:t>
              <w:br w:type="textWrapping"/>
              <w:t xml:space="preserve">-kiválasztott kollekció elemzése: téma, inspiráció, szín, anyag, struktúra, motívum, minta, funkció, célcsoport, üzenet, stb</w:t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at4snqjw2mib" w:id="5"/>
            <w:bookmarkEnd w:id="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2.hét: Összegzés bemutatása: következtetések levonása - mitől kollekció a kollekció - hogyan épül fel, darab, szín, stb.</w:t>
              <w:br w:type="textWrapping"/>
              <w:t xml:space="preserve">Megállapodás a közösen elfogadott kollekció ismérvekkel kapcsolatban. Csoportok meghatározása.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pzmx5p2rtj46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3.hét: Csoportok kollekció-vázának bemutatása - feltöltve saját tartalommal (pl: kollekcióhoz kell egy téma - mi az, kell kolorit - milyen az, kell alapanyag - mik azok, stb.)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8n6ruli0mln7" w:id="7"/>
            <w:bookmarkEnd w:id="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hét: csoport kollekciójának bemutatása.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6937kqfhjkd0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k77q81pwmcu7" w:id="9"/>
            <w:bookmarkEnd w:id="9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5.hét: ,B’ feladat: saját inspiráció bemutatása, referenciák ismertetése elemzése, inspirációs anyag feldolgozása - motívumok, színek, struktúrák, kollekció alap témájának meghatározása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5fmhvtdh44nn" w:id="10"/>
            <w:bookmarkEnd w:id="1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6.hét: Funkció, struktúra, színek, alapanyagok meghatározása, vázlatok, manuális és digitális, vegyes technikával, felvetés megtervezése, előkészítés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5sdi017r1cci" w:id="11"/>
            <w:bookmarkEnd w:id="1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7.hét: kurzushét</w:t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z3d3lnuefsuu" w:id="12"/>
            <w:bookmarkEnd w:id="1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8.hét: szövőszék előkészítése, struktúra próbák, kísérletezés és vázlatozás - DBWeave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460vns6rra2g" w:id="13"/>
            <w:bookmarkEnd w:id="1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9.hét: struktúra próbák szövése, vetülék próbák, teljes kollekció megjelenítése - szabadon választott technikával</w:t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f3w4iilxtd1c" w:id="14"/>
            <w:bookmarkEnd w:id="1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10.hét: próbaszövés, a legsikeresebb darabok kiválasztása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aezds6cjola" w:id="15"/>
            <w:bookmarkEnd w:id="1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11.hét:kivitelezés/ végső vetülék szín, anyag próba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vphlxyyxyl9w" w:id="16"/>
            <w:bookmarkEnd w:id="1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12.hét:kivitelezés</w:t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2ltfyivto1bc" w:id="17"/>
            <w:bookmarkEnd w:id="1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13.hét:kivitelezés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órarendben meghatározott időben, a konzultáción való aktív jelenlét.</w:t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leírásban szereplő ütemezés betartása.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otthoni munka során készített manuális és/vagy digitális vázlatok és tervek bemutatása.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Beadandó: </w:t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,A’:  kollekció elemzés dokumentációja - digitális formában.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,B’: kollekció tervezés dokumentációja - inspiráció, tervezés folyamatának bemutatása, tervezői és műszaki részletek.</w:t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órarendben meghatározott helyszínen való személyes konzultáció és hallgatói otthontér és otthoni munka.</w:t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9B">
            <w:pPr>
              <w:spacing w:after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teljesítésének feltétele a konzultációkon, az órarendben meghatározott órakezdéskor való pontos megjelenés, a folyamatos, aktív részvétel, a feladat kiírásban szereplő tartalmi, esztétikai, minőségi és mennyiségi előírásoknak megfelelő munka elkészítése, bemutatása a kiértékelés során. A hiányzás az össz. óraszám 30%-át nem haladhatja meg. Ellenkező esetben a kurzus értékelésekor az ’Aláírás megtagadása” státus kerül rögzítésre.</w:t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teljesítésének feltétele a tervezési folyamat dokumentációjának összeállítása, valamint a kivitelezendő munkák hiánytalan megléte.</w:t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Értékelés módja: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féléves munka a szemesztert lezáró kiértékelésen kerül bemutatásra kiállítás és szóbeli+digitális prezentáció formájában. Az értékelést az adott évfolyamhoz rendelt osztályozó bizottság hozza meg az alábbi szempontok szerint:</w:t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 megoldás eredetisége, megfele-e a feladatkiírásnak.</w:t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tervezési módszer, annak dokumentációja.</w:t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 kidolgozás minősége.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Határidők tartása, kiírásban foglalt darabszám, méret, stb figyelembe vétele.</w:t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Szakmai jártasság - szakkifejezések, szakmai referenciák hazai és nemzetközi ismerete.</w:t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vonatkozás: egyéni fejlődés, képességek és teljesítmény aránya, progresszivitás, stb.</w:t>
            </w:r>
          </w:p>
          <w:tbl>
            <w:tblPr>
              <w:tblStyle w:val="Table2"/>
              <w:tblW w:w="91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900"/>
              <w:gridCol w:w="855"/>
              <w:gridCol w:w="1200"/>
              <w:gridCol w:w="1725"/>
              <w:gridCol w:w="1470"/>
              <w:tblGridChange w:id="0">
                <w:tblGrid>
                  <w:gridCol w:w="3900"/>
                  <w:gridCol w:w="855"/>
                  <w:gridCol w:w="1200"/>
                  <w:gridCol w:w="1725"/>
                  <w:gridCol w:w="1470"/>
                </w:tblGrid>
              </w:tblGridChange>
            </w:tblGrid>
            <w:tr>
              <w:trPr>
                <w:cantSplit w:val="0"/>
                <w:trHeight w:val="530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8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spacing w:line="360" w:lineRule="auto"/>
                    <w:ind w:left="1080" w:hanging="360"/>
                    <w:rPr>
                      <w:rFonts w:ascii="Calibri" w:cs="Calibri" w:eastAsia="Calibri" w:hAnsi="Calibri"/>
                      <w:color w:val="2222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spacing w:line="240" w:lineRule="auto"/>
                    <w:ind w:left="0" w:firstLine="0"/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Mar>
                    <w:top w:w="100.0" w:type="dxa"/>
                    <w:left w:w="100.0" w:type="dxa"/>
                    <w:bottom w:w="8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spacing w:line="240" w:lineRule="auto"/>
                    <w:ind w:left="0" w:firstLine="0"/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.55468749999998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spacing w:line="240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ind w:left="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CA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Az értékelés szempontjai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900"/>
              <w:gridCol w:w="855"/>
              <w:gridCol w:w="1200"/>
              <w:gridCol w:w="1725"/>
              <w:gridCol w:w="1470"/>
              <w:tblGridChange w:id="0">
                <w:tblGrid>
                  <w:gridCol w:w="3900"/>
                  <w:gridCol w:w="855"/>
                  <w:gridCol w:w="1200"/>
                  <w:gridCol w:w="1725"/>
                  <w:gridCol w:w="1470"/>
                </w:tblGrid>
              </w:tblGridChange>
            </w:tblGrid>
            <w:tr>
              <w:trPr>
                <w:cantSplit w:val="0"/>
                <w:trHeight w:val="530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8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 félévi jegy komponensei: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 </w:t>
                  </w:r>
                </w:p>
              </w:tc>
              <w:tc>
                <w:tcPr>
                  <w:gridSpan w:val="2"/>
                  <w:tcMar>
                    <w:top w:w="100.0" w:type="dxa"/>
                    <w:left w:w="100.0" w:type="dxa"/>
                    <w:bottom w:w="8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spacing w:line="240" w:lineRule="auto"/>
                    <w:ind w:firstLine="400"/>
                    <w:jc w:val="both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Értékelés:</w:t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tudatosság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91-100%: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jeles</w:t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kreatív minőség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76-90%: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jó</w:t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vizuális színvonal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66-75%: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közepes</w:t>
                  </w:r>
                </w:p>
              </w:tc>
            </w:tr>
            <w:tr>
              <w:trPr>
                <w:cantSplit w:val="0"/>
                <w:trHeight w:val="7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technikai, technológiai színvonal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51-65%: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elégséges</w:t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egyéni fejlődés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0-51%: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elégtelen</w:t>
                  </w:r>
                </w:p>
              </w:tc>
            </w:tr>
            <w:tr>
              <w:trPr>
                <w:cantSplit w:val="0"/>
                <w:trHeight w:val="4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spacing w:line="240" w:lineRule="auto"/>
                    <w:ind w:left="1120" w:hanging="36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·        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spacing w:line="240" w:lineRule="auto"/>
                    <w:ind w:left="400" w:firstLine="0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F6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103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104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106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107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alábbi kurzussal együtt alkot:</w:t>
            </w:r>
          </w:p>
          <w:p w:rsidR="00000000" w:rsidDel="00000000" w:rsidP="00000000" w:rsidRDefault="00000000" w:rsidRPr="00000000" w14:paraId="00000109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Divat-Szövő vagy Öltözékkiegészítő-Szövő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10D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121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122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123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124">
            <w:pPr>
              <w:pageBreakBefore w:val="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12F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kover@mome.hu" TargetMode="External"/><Relationship Id="rId7" Type="http://schemas.openxmlformats.org/officeDocument/2006/relationships/hyperlink" Target="mailto:kenyeresandras@freemail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