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498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1911"/>
        <w:gridCol w:w="1560"/>
        <w:gridCol w:w="1559"/>
        <w:gridCol w:w="2268"/>
        <w:tblGridChange w:id="0">
          <w:tblGrid>
            <w:gridCol w:w="2200"/>
            <w:gridCol w:w="1911"/>
            <w:gridCol w:w="1560"/>
            <w:gridCol w:w="1559"/>
            <w:gridCol w:w="22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Kurzus neve: 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rPr/>
            </w:pPr>
            <w:bookmarkStart w:colFirst="0" w:colLast="0" w:name="_qsfu9b2bh66" w:id="2"/>
            <w:bookmarkEnd w:id="2"/>
            <w:r w:rsidDel="00000000" w:rsidR="00000000" w:rsidRPr="00000000">
              <w:rPr>
                <w:rtl w:val="0"/>
              </w:rPr>
              <w:t xml:space="preserve">Fény és Beton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rPr/>
            </w:pPr>
            <w:bookmarkStart w:colFirst="0" w:colLast="0" w:name="_1fob9te" w:id="3"/>
            <w:bookmarkEnd w:id="3"/>
            <w:r w:rsidDel="00000000" w:rsidR="00000000" w:rsidRPr="00000000">
              <w:rPr>
                <w:rtl w:val="0"/>
              </w:rPr>
              <w:t xml:space="preserve">A kurzus oktatója/i, elérhetőségei: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240" w:before="240" w:line="240" w:lineRule="auto"/>
              <w:rPr/>
            </w:pPr>
            <w:bookmarkStart w:colFirst="0" w:colLast="0" w:name="_x3c4ia6o02dt" w:id="4"/>
            <w:bookmarkEnd w:id="4"/>
            <w:r w:rsidDel="00000000" w:rsidR="00000000" w:rsidRPr="00000000">
              <w:rPr>
                <w:rtl w:val="0"/>
              </w:rPr>
              <w:t xml:space="preserve">Keszei István DLA,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egyetemi adjunktus / MOME, keszeiisti@gmail.com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240" w:before="240" w:line="240" w:lineRule="auto"/>
              <w:rPr/>
            </w:pPr>
            <w:bookmarkStart w:colFirst="0" w:colLast="0" w:name="_o78ntik9pt3k" w:id="5"/>
            <w:bookmarkEnd w:id="5"/>
            <w:r w:rsidDel="00000000" w:rsidR="00000000" w:rsidRPr="00000000">
              <w:rPr>
                <w:rtl w:val="0"/>
              </w:rPr>
              <w:t xml:space="preserve">Püspök Balázs DLA, habil. egyetemi docens / MOME, bpuspok@mome.hu</w:t>
            </w:r>
          </w:p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rPr/>
            </w:pPr>
            <w:bookmarkStart w:colFirst="0" w:colLast="0" w:name="_hib7k4m9x5b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B-KF-401-DI-20210101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Kapcsolódó tanterv (szak/szint): 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tantárgy helye a tantervben (szemeszter): 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Kredit: 5</w:t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Tanóraszám: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Egyéni hallgatói munkaóra:heti 8 óra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Kapcsolt kódok:</w:t>
            </w:r>
          </w:p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M-KF-301-DI-20210101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Típus: (szeminárium/előadás/gyakorlat/konzultáció stb.)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0">
            <w:pPr>
              <w:pageBreakBefore w:val="0"/>
              <w:tabs>
                <w:tab w:val="left" w:pos="448"/>
                <w:tab w:val="left" w:pos="2173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nyitott az alábbi szakok számára és a jelölt arányokban: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BA + MA: max.20 fő, Média: 3 fő, Design: 10 fő, Elméleti: 2 fő, Építész: 5 fő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 és alapelvei: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b w:val="1"/>
                <w:color w:val="1d2228"/>
              </w:rPr>
            </w:pPr>
            <w:r w:rsidDel="00000000" w:rsidR="00000000" w:rsidRPr="00000000">
              <w:rPr>
                <w:b w:val="1"/>
                <w:color w:val="1d2228"/>
                <w:rtl w:val="0"/>
              </w:rPr>
              <w:t xml:space="preserve">A kurzus célja egyedi fénykoncepció, világítótest tervezése beton anyaggal összefüggésben. A kurzus a MOME és a Be Light! együttműködésében valósul meg.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240" w:before="240" w:line="240" w:lineRule="auto"/>
              <w:rPr>
                <w:i w:val="1"/>
                <w:color w:val="0000ff"/>
                <w:u w:val="single"/>
              </w:rPr>
            </w:pPr>
            <w:r w:rsidDel="00000000" w:rsidR="00000000" w:rsidRPr="00000000">
              <w:rPr>
                <w:i w:val="1"/>
                <w:color w:val="1d2228"/>
                <w:rtl w:val="0"/>
              </w:rPr>
              <w:t xml:space="preserve">A partnerről további info:</w:t>
            </w:r>
            <w:hyperlink r:id="rId6">
              <w:r w:rsidDel="00000000" w:rsidR="00000000" w:rsidRPr="00000000">
                <w:rPr>
                  <w:i w:val="1"/>
                  <w:color w:val="1d2228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i w:val="1"/>
                  <w:color w:val="0000ff"/>
                  <w:u w:val="single"/>
                  <w:rtl w:val="0"/>
                </w:rPr>
                <w:t xml:space="preserve">http://www.belight.hu/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240" w:before="240" w:line="240" w:lineRule="auto"/>
              <w:rPr>
                <w:color w:val="0000ff"/>
              </w:rPr>
            </w:pPr>
            <w:r w:rsidDel="00000000" w:rsidR="00000000" w:rsidRPr="00000000">
              <w:rPr>
                <w:color w:val="1d2228"/>
                <w:rtl w:val="0"/>
              </w:rPr>
              <w:t xml:space="preserve">A projektet két irányból közelítjük meg. Az egyik a világítástervezés, a világítás technológiai lehetőségeinek megismerése. A másik a beton anyagban rejlő lehetőségek. Az ötletek és az abból kifejlesztett projektek irányulhatnak építészeti léptékű, beépíthető vagy akár szabadonálló fénykoncepciók irányába is, de a kisléptékű tárgytervezés, betonelemek, lámpatestek irányába 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,,Tudás: </w:t>
            </w:r>
            <w:r w:rsidDel="00000000" w:rsidR="00000000" w:rsidRPr="00000000">
              <w:rPr>
                <w:i w:val="1"/>
                <w:rtl w:val="0"/>
              </w:rPr>
              <w:t xml:space="preserve">1) ismeri a művészet és design területén alkalmazott főbb fejlesztési és innovációs módszereket, modelleket, elméleteket; 2) ismeri és érti ezek alkalmazhatóságának lehetőségeit és korlátait; 3) magas szinten és részleteiben ismeri néhány releváns design és művészeti KFI módszer fő elemeit, eszközeit, lépéseit, valamint ezek rendszerszerű egymásra épülését.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Képesség: </w:t>
            </w:r>
            <w:r w:rsidDel="00000000" w:rsidR="00000000" w:rsidRPr="00000000">
              <w:rPr>
                <w:i w:val="1"/>
                <w:rtl w:val="0"/>
              </w:rPr>
              <w:t xml:space="preserve">1) egy adott probléma, vagy elvárt eredmény kapcsán kiválasztja az adekvát KFI módszert több módszer közül; 2) rutinszerűen felismeri azokat a helyzeteket ahol KFI eszközöket és módszereket szükséges alkalmazni; 3) megtervez, kontextusba illeszt és értékel egy KFI folyamatot; 4) legalább két módszer alkalmazásában gyakorlati tapasztalattal rendelkezik; 5) az általa végzett KFI tevékenység folyamatát, eredményeit, újdonság- és hozzáadott értékét közérthető módon, illetve szakmai szempontból magas szinten kommunikálja; 6) értelmezi a KFI tevékenységének gazdasági és társadalmi vonatkozásait.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Attitűd: </w:t>
            </w:r>
            <w:r w:rsidDel="00000000" w:rsidR="00000000" w:rsidRPr="00000000">
              <w:rPr>
                <w:i w:val="1"/>
                <w:rtl w:val="0"/>
              </w:rPr>
              <w:t xml:space="preserve">1) törekszik arra, hogy szakmai munkáját kísérletező, felfedező, újító és innovatív szemléletben végezze; 2) törekszik a szakmai határvonalak átlépésére, és az interdiszciplináris együttműködésre más szakterületekkel; 3) nyitott arra, hogy alkotó és tervező tevékenységébe tudatosan alkalmazzon KFI módszereket és eszközöket; 4) törekszik arra, hogy a KFI tevékenységét tervezett módon, szisztematikusan és reflektíven végezze.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Autonómia és felelősségvállalás:</w:t>
            </w:r>
          </w:p>
          <w:p w:rsidR="00000000" w:rsidDel="00000000" w:rsidP="00000000" w:rsidRDefault="00000000" w:rsidRPr="00000000" w14:paraId="0000003D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1) egyéni helyzetben önálló módon irányítás nélkül, csoportos helyzetben egyenrangú félként együttműködve alkalmazza a megismert KFI módszereket; 2) ismeri, érti és elkötelezetten betartja a KFI folyamatok szakmai etikai normáit; 3) széleskörűen átlátja tevékenysége társadalmi, gazdasági, kulturális és egyéb kontextuális vonatkozásait, és széleskörű felelősséget vállal az általa elvégzett szakmai tevékenységért.”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E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Világítástervezés témában átgondolt terv létrehozása, műszaki követelmények felmérése, led világítás működésének megismerése, vezérlés működésének megismerése, modellezési és prototipizálási módszerek, műhelymunka, műhelyrajzok, 3D modellezés, előállítás.</w:t>
            </w:r>
          </w:p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Tanulásszervezés/folyamatszervezés sajátosságai</w:t>
            </w:r>
          </w:p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hallgatók tennivalói, feladatai: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konzultáció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csapaton belüli együttműködés kialakítása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prezentáció készítése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desktop kutatás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tervezés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műszaki követelmények felmérése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 tárgy konstrukciójának megtervezése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modellezési és prototipizálás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műhelymunka, műhelyrajzok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3D modellezés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ind w:left="134" w:hanging="134"/>
              <w:rPr/>
            </w:pPr>
            <w:bookmarkStart w:colFirst="0" w:colLast="0" w:name="_3znysh7" w:id="7"/>
            <w:bookmarkEnd w:id="7"/>
            <w:r w:rsidDel="00000000" w:rsidR="00000000" w:rsidRPr="00000000">
              <w:rPr>
                <w:rtl w:val="0"/>
              </w:rPr>
              <w:t xml:space="preserve">A kurzus menete, az egyes foglalkozások jellege és ütemezés: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ind w:left="134" w:hanging="134"/>
              <w:rPr>
                <w:b w:val="1"/>
              </w:rPr>
            </w:pPr>
            <w:bookmarkStart w:colFirst="0" w:colLast="0" w:name="_gtnqdgw6vqcx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before="0" w:line="240" w:lineRule="auto"/>
              <w:ind w:left="134" w:hanging="134"/>
              <w:rPr>
                <w:b w:val="1"/>
              </w:rPr>
            </w:pPr>
            <w:bookmarkStart w:colFirst="0" w:colLast="0" w:name="_53sxp2nsggpi" w:id="9"/>
            <w:bookmarkEnd w:id="9"/>
            <w:r w:rsidDel="00000000" w:rsidR="00000000" w:rsidRPr="00000000">
              <w:rPr>
                <w:b w:val="1"/>
                <w:rtl w:val="0"/>
              </w:rPr>
              <w:t xml:space="preserve">1. Feladatismertetés / LED alapismeretek (09.10.)</w:t>
            </w:r>
          </w:p>
          <w:p w:rsidR="00000000" w:rsidDel="00000000" w:rsidP="00000000" w:rsidRDefault="00000000" w:rsidRPr="00000000" w14:paraId="0000005B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tervezési munka ismertetése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jc w:val="both"/>
              <w:rPr/>
            </w:pPr>
            <w:bookmarkStart w:colFirst="0" w:colLast="0" w:name="_kh0qcfel1dj1" w:id="11"/>
            <w:bookmarkEnd w:id="11"/>
            <w:r w:rsidDel="00000000" w:rsidR="00000000" w:rsidRPr="00000000">
              <w:rPr>
                <w:rtl w:val="0"/>
              </w:rPr>
              <w:t xml:space="preserve">- csoportbeosztás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Bevezető előadások:</w:t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LED technológiák ismertetése</w:t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Világítástervezés</w:t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2. Design kutatás / technológia (09.17)</w:t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világítás technológiai trendek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beton technológia</w:t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technológiai trend és piackutatás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kutatási szakasz összefoglalása (vetített prezentáció)</w:t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3. Design kutatás / fény (09.24)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fény trendek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fény jellege, hangulata</w:t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fény koncepció és trend kutatás (vetített prezentáció)</w:t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fény kísérletek (biztosított külső helyszínen)</w:t>
            </w:r>
          </w:p>
          <w:p w:rsidR="00000000" w:rsidDel="00000000" w:rsidP="00000000" w:rsidRDefault="00000000" w:rsidRPr="00000000" w14:paraId="0000006A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Előadás, céges bemutatkozás</w:t>
            </w:r>
          </w:p>
          <w:p w:rsidR="00000000" w:rsidDel="00000000" w:rsidP="00000000" w:rsidRDefault="00000000" w:rsidRPr="00000000" w14:paraId="0000006B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4. Design kutatás / hangulat (10.01)</w:t>
            </w:r>
          </w:p>
          <w:p w:rsidR="00000000" w:rsidDel="00000000" w:rsidP="00000000" w:rsidRDefault="00000000" w:rsidRPr="00000000" w14:paraId="0000006C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moodboard</w:t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mood videó (vetített prezentáció)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design brief (kialakult mood alapján)</w:t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koncepciók elvi meghatározása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5. Fény / beton kísérletek (10.08)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fény kísérletek (biztosított külső helyszínen)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beton kísérletek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koncepciók (vázlatok, képek, renderek, animációk)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6. Végleges koncepció (10.15)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koncepció ismertetése (kézi rajz, kép, render)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végleges koncepció ismertetése (prezentáció: kézi rajz, kép, render)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7. Fény / beton kísérletek (11.12.)</w:t>
            </w:r>
          </w:p>
          <w:p w:rsidR="00000000" w:rsidDel="00000000" w:rsidP="00000000" w:rsidRDefault="00000000" w:rsidRPr="00000000" w14:paraId="00000078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kísérleti modellek készítése (videó, fotó dokumentáció)</w:t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(külső helyszín)</w:t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after="0" w:before="0" w:line="240" w:lineRule="auto"/>
              <w:jc w:val="both"/>
              <w:rPr>
                <w:b w:val="1"/>
              </w:rPr>
            </w:pPr>
            <w:bookmarkStart w:colFirst="0" w:colLast="0" w:name="_e6tf8iql4zbs" w:id="10"/>
            <w:bookmarkEnd w:id="10"/>
            <w:r w:rsidDel="00000000" w:rsidR="00000000" w:rsidRPr="00000000">
              <w:rPr>
                <w:b w:val="1"/>
                <w:rtl w:val="0"/>
              </w:rPr>
              <w:t xml:space="preserve">8. Végleges terv elkészítése (12.03.)</w:t>
            </w:r>
          </w:p>
          <w:p w:rsidR="00000000" w:rsidDel="00000000" w:rsidP="00000000" w:rsidRDefault="00000000" w:rsidRPr="00000000" w14:paraId="0000007C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Záró prezentáció (kurzus teljesítés feltételei):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kísérleti működő modell</w:t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- 3D modell</w:t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látványterv (render, animáció)</w:t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szöveges dokumentáció</w:t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műszaki dokumentáció</w:t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tervezési folyamat összefoglalása szöveges formában</w:t>
            </w:r>
          </w:p>
          <w:p w:rsidR="00000000" w:rsidDel="00000000" w:rsidP="00000000" w:rsidRDefault="00000000" w:rsidRPr="00000000" w14:paraId="00000083">
            <w:pPr>
              <w:spacing w:after="0" w:before="0" w:line="240" w:lineRule="auto"/>
              <w:jc w:val="both"/>
              <w:rPr/>
            </w:pPr>
            <w:bookmarkStart w:colFirst="0" w:colLast="0" w:name="_e6tf8iql4zbs" w:id="10"/>
            <w:bookmarkEnd w:id="10"/>
            <w:r w:rsidDel="00000000" w:rsidR="00000000" w:rsidRPr="00000000">
              <w:rPr>
                <w:rtl w:val="0"/>
              </w:rPr>
              <w:t xml:space="preserve">- beadandó: szöveges dokumentáció, fotó vagy render, PDF prezentáció</w:t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tanulás környezete: tanterem, stúdió, műterem, külső helyszín</w:t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Értékelés, teljesítendő követelmények: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Az értékelés szempontjai (mi mindent veszünk figyelembe az értékelésben):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aktivitás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részletek kidolgozása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funkcionális működés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esztétikai minőség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modell, prototípus kidolgozásának minősége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leadott anyagok minősége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Az érdemjegy kiszámítása, az egyes értékelt követelmények eredménye hogyan jelenik meg a végső érdemjegyben:</w:t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Az egyes szakaszokra részjegyet adunk, ennek átlaga lesz a végső osztályzat.</w:t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Teljesítendő követelmények: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fenti folyamatban leírtak teljesítése.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Értékelés módja: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konzultációk során folyamatos verbális visszajelzés, a projekt végén verbális visszajelzés, jegyrögzítés a neptunban.</w:t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A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Egyéb információk: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egyéni kérésre e-mailben</w:t>
            </w:r>
          </w:p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elight.hu/" TargetMode="External"/><Relationship Id="rId7" Type="http://schemas.openxmlformats.org/officeDocument/2006/relationships/hyperlink" Target="http://www.belight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