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Kurzusleírás (tematika)</w:t>
      </w:r>
    </w:p>
    <w:tbl>
      <w:tblPr>
        <w:tblStyle w:val="Table1"/>
        <w:tblW w:w="9498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200"/>
        <w:gridCol w:w="1911"/>
        <w:gridCol w:w="1560"/>
        <w:gridCol w:w="1559"/>
        <w:gridCol w:w="2268"/>
        <w:tblGridChange w:id="0">
          <w:tblGrid>
            <w:gridCol w:w="2200"/>
            <w:gridCol w:w="1911"/>
            <w:gridCol w:w="1560"/>
            <w:gridCol w:w="1559"/>
            <w:gridCol w:w="2268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3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Kurzus neve: Szolgáltatás és rendszer 2.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8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oktatója/i, elérhetősége(i): 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heading=h.gz1acerifomp" w:id="3"/>
            <w:bookmarkEnd w:id="3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Húnfalvi András,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hunfalvi@gmail.com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bookmarkStart w:colFirst="0" w:colLast="0" w:name="_heading=h.qp2lninuamx2" w:id="4"/>
            <w:bookmarkEnd w:id="4"/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Ruppert Dániel,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dniel.ruppert@gmail.com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Kód: B-FR-306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Kapcsolódó tanterv (szak/szint):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Formatervezés BA3</w:t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tantárgy helye a tantervben (szemeszter): </w:t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őszi szemeszter</w:t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Kredit: 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10 kredit </w:t>
            </w:r>
          </w:p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Tanóraszám: 72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Egyéni hallgatói munkaóra: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Típus: (szeminárium/előadás/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u w:val="single"/>
                <w:rtl w:val="0"/>
              </w:rPr>
              <w:t xml:space="preserve">gyakorlat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/konzultáció stb.)</w:t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Szab.vál-ként felvehető-e?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D">
            <w:pPr>
              <w:pageBreakBefore w:val="0"/>
              <w:tabs>
                <w:tab w:val="left" w:pos="448"/>
                <w:tab w:val="left" w:pos="2173"/>
              </w:tabs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kapcsolatai (előfeltételek, párhuzamosságok): </w:t>
            </w:r>
          </w:p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előfeltétel: </w:t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ind w:left="720" w:firstLine="0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párhuzamos kurzus: nincs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line="240" w:lineRule="auto"/>
              <w:ind w:left="144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7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A tantárgy célja a szolgáltatás- és rendszertervezés haladó szinten való elsajátítása.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2A">
            <w:pPr>
              <w:pageBreakBefore w:val="0"/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(B-FR-306 tantárgy leírása)</w:t>
            </w:r>
          </w:p>
          <w:p w:rsidR="00000000" w:rsidDel="00000000" w:rsidP="00000000" w:rsidRDefault="00000000" w:rsidRPr="00000000" w14:paraId="0000002B">
            <w:pPr>
              <w:pageBreakBefore w:val="0"/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9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Tudás:</w:t>
            </w:r>
          </w:p>
          <w:p w:rsidR="00000000" w:rsidDel="00000000" w:rsidP="00000000" w:rsidRDefault="00000000" w:rsidRPr="00000000" w14:paraId="0000003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1. Jártas a design és formatervezés területén ismert tervezési módszertanokban.</w:t>
            </w:r>
          </w:p>
          <w:p w:rsidR="00000000" w:rsidDel="00000000" w:rsidP="00000000" w:rsidRDefault="00000000" w:rsidRPr="00000000" w14:paraId="0000003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2. Érti a szaknyelvet és a hatékony (írásos, szóbeli és vizuális) szakmai kommunikációt anyanyelvén és legalább egy idegen nyelven.</w:t>
            </w:r>
          </w:p>
          <w:p w:rsidR="00000000" w:rsidDel="00000000" w:rsidP="00000000" w:rsidRDefault="00000000" w:rsidRPr="00000000" w14:paraId="0000003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3. Ismeri a fenntarthatósággal kapcsolatos szakirodalmat és fogalmakat.</w:t>
            </w:r>
          </w:p>
          <w:p w:rsidR="00000000" w:rsidDel="00000000" w:rsidP="00000000" w:rsidRDefault="00000000" w:rsidRPr="00000000" w14:paraId="00000036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4. Tájékozott a design és formatervezés terén végzett kutatás, forrásgyűjtés alapjául szolgáló módszerekben, eljárásokban, technikákban.</w:t>
            </w:r>
          </w:p>
          <w:p w:rsidR="00000000" w:rsidDel="00000000" w:rsidP="00000000" w:rsidRDefault="00000000" w:rsidRPr="00000000" w14:paraId="0000003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5. Érti a design- és projektmenedzsment alapvető módszereit és annak fontosságát, funkcióját a termékfejlesztés és projektmegvalósítás során.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(B-FR-306 tantárgy leírása)</w:t>
            </w:r>
          </w:p>
          <w:p w:rsidR="00000000" w:rsidDel="00000000" w:rsidP="00000000" w:rsidRDefault="00000000" w:rsidRPr="00000000" w14:paraId="0000003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3B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1. Célzottan és kritikusan képes kommunikálni mások és saját tervezői koncepcióiról, megoldásairól és folyamatairól társaival, szakmája szakembereivel (generalista és specialista kollégákkal, konzulensekkel), vezetőkkel és felhasználókkal.</w:t>
            </w:r>
          </w:p>
          <w:p w:rsidR="00000000" w:rsidDel="00000000" w:rsidP="00000000" w:rsidRDefault="00000000" w:rsidRPr="00000000" w14:paraId="0000003C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2. A fenntarthatóság szempontjait képes a termékfejlesztés és projektmegvalósítás folyamatában gyakorlatban alkalmazni.</w:t>
            </w:r>
          </w:p>
          <w:p w:rsidR="00000000" w:rsidDel="00000000" w:rsidP="00000000" w:rsidRDefault="00000000" w:rsidRPr="00000000" w14:paraId="0000003D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3. Képes kutatásokat feldolgozni. Képes tudományos kutatásokat feldolgozni és saját, a design és formatervezés területén végzett praktikus kutatást végezni, nagyobb átfogó kutatásban irányított részfeladatokat ellátni.</w:t>
            </w:r>
          </w:p>
          <w:p w:rsidR="00000000" w:rsidDel="00000000" w:rsidP="00000000" w:rsidRDefault="00000000" w:rsidRPr="00000000" w14:paraId="0000003E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4. Tervezői tevékenysége során más művészeti ágak és szakterületek szereplőivel hatékonyan működik együtt.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3F">
            <w:pPr>
              <w:pageBreakBefore w:val="0"/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(B-FR-306 tantárgy leírása)</w:t>
            </w:r>
          </w:p>
          <w:p w:rsidR="00000000" w:rsidDel="00000000" w:rsidP="00000000" w:rsidRDefault="00000000" w:rsidRPr="00000000" w14:paraId="00000040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42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“1. Kritikai megértéssel viszonyul a design, a formatervezés, valamit a kreatív társszakmák történeti és kortárs alkotásaihoz.</w:t>
            </w:r>
          </w:p>
          <w:p w:rsidR="00000000" w:rsidDel="00000000" w:rsidP="00000000" w:rsidRDefault="00000000" w:rsidRPr="00000000" w14:paraId="00000043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2. Törekszik a legfenntarthatóbb megoldás megtalálására szociális, kulturális és gazdasági szempontból.</w:t>
            </w:r>
          </w:p>
          <w:p w:rsidR="00000000" w:rsidDel="00000000" w:rsidP="00000000" w:rsidRDefault="00000000" w:rsidRPr="00000000" w14:paraId="00000044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3. Tudatos a design és a formatervezés szociális, kulturális, művészeti, politikai, ökológiai, gazdasági és etikai kontextusban elfoglalt pozíciójával kapcsolatban.</w:t>
            </w:r>
          </w:p>
          <w:p w:rsidR="00000000" w:rsidDel="00000000" w:rsidP="00000000" w:rsidRDefault="00000000" w:rsidRPr="00000000" w14:paraId="00000045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4. Tervező munkájában az interdiszciplinaritásra törekszik.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(B-FR-306 tantárgy leírása)</w:t>
            </w:r>
          </w:p>
          <w:p w:rsidR="00000000" w:rsidDel="00000000" w:rsidP="00000000" w:rsidRDefault="00000000" w:rsidRPr="00000000" w14:paraId="00000047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49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“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1. Saját és más szakterületek művelőivel csapatban tervez/alkot. </w:t>
            </w:r>
          </w:p>
          <w:p w:rsidR="00000000" w:rsidDel="00000000" w:rsidP="00000000" w:rsidRDefault="00000000" w:rsidRPr="00000000" w14:paraId="0000004A">
            <w:pPr>
              <w:pageBreakBefore w:val="0"/>
              <w:tabs>
                <w:tab w:val="left" w:pos="2377"/>
                <w:tab w:val="left" w:pos="4641"/>
                <w:tab w:val="left" w:pos="6905"/>
              </w:tabs>
              <w:spacing w:after="0" w:line="240" w:lineRule="auto"/>
              <w:ind w:left="113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1"/>
                <w:szCs w:val="21"/>
                <w:rtl w:val="0"/>
              </w:rPr>
              <w:t xml:space="preserve">2. A tervező/alkotó projekt csapat tagjaként felelősséget vállal nagyléptékű design és formatervezési projektek kisebb részeiért.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z w:val="20"/>
                <w:szCs w:val="20"/>
                <w:rtl w:val="0"/>
              </w:rPr>
              <w:t xml:space="preserve">(B-FR-306 tantárgy leírása)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pageBreakBefore w:val="0"/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2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Mikromobilitás: városok és elővárosok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6 hetes kurzus során egy klasszikus design sprint keretében a hallgatók a jövő városi és elővárosi közlekedési rendszereket (illetve rendszerbe foglalt termékeket, szolgáltatásokat) terveznek 2 fős csapatokban. A kurzus külsős konzulensként támogatja Koroknai Máté, a YT Bikes vezető formatervezője, akivel videóhívásokon kereszül konzultálunk a projekt félidejében, és zárásakor.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projekt során különösen nagy hangsúlyt kap a jó időmenedzsment, a fókuszált munka, és az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u w:val="single"/>
                <w:rtl w:val="0"/>
              </w:rPr>
              <w:t xml:space="preserve">orientáció – koncepcionálás – implementáció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fázisok tartása.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 hallgatók tennivalói, feladatai: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Briefing értelmezése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Környezetkutatás, trendanalízis, valamint a jelenlegi mikromobilitási megoldások elemzése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Probléma definiálása, a jövőbeli felhasználói igények, használati formák megfogalmazása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Stylescape összeállítása (grafikailag igényesen szerkesztett, a koncepció vizuális világát hatékonyan bemutató moodboard)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Kreatív koncepcióalkotás, vázlattervi szakasz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Ötletek értékelése és szelektálással, a külsős konzulensek segítségével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Renderingek, nézetrajzok, package drawing összeállítása ergonómiai elemzéssel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3D modellezés, renderek és animációk elkészítése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Végleges prezentáció bemutatása.</w:t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 tanulás környezete: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Otthontér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A félévi jegy komponensei:</w:t>
              <w:tab/>
              <w:tab/>
              <w:tab/>
              <w:t xml:space="preserve">Értékelés: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Aktivitás, jelenlét, csapatmunka</w:t>
              <w:tab/>
              <w:tab/>
              <w:t xml:space="preserve">10 %</w:t>
              <w:tab/>
              <w:tab/>
              <w:t xml:space="preserve">91-100%: jeles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A koncepció minősége</w:t>
              <w:tab/>
              <w:tab/>
              <w:tab/>
              <w:t xml:space="preserve">20 %</w:t>
              <w:tab/>
              <w:tab/>
              <w:t xml:space="preserve">81-90%:</w:t>
              <w:tab/>
              <w:t xml:space="preserve">jó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Vizuális anyagok (skicc, render, anim:) </w:t>
              <w:tab/>
              <w:t xml:space="preserve">30 %</w:t>
              <w:tab/>
              <w:tab/>
              <w:t xml:space="preserve">71-80%:</w:t>
              <w:tab/>
              <w:t xml:space="preserve">közepes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Prezentációk minősége</w:t>
              <w:tab/>
              <w:tab/>
              <w:tab/>
              <w:t xml:space="preserve">20 %</w:t>
              <w:tab/>
              <w:tab/>
              <w:t xml:space="preserve">61-70%:</w:t>
              <w:tab/>
              <w:t xml:space="preserve">elégséges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•</w:t>
              <w:tab/>
              <w:t xml:space="preserve">Vizsgaprezentáció</w:t>
              <w:tab/>
              <w:tab/>
              <w:tab/>
              <w:t xml:space="preserve">20 %</w:t>
              <w:tab/>
              <w:tab/>
              <w:t xml:space="preserve">0-60%:</w:t>
              <w:tab/>
              <w:t xml:space="preserve">elégtelen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Értékelés szempontjai: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feladat témája megalapozott-e, milyen a társadalmi és/vagy technológiai indokoltsága, milyen környezetben képzeli el a járművet?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témához alkalmazott tervezési módszer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tervező mennyire ismeri a téma műszaki, társadalmi, ergonómiai, antropológiai vonatkozásait? 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feladat megoldása milyen mértékben felel meg a feladatkiírásnak?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feladat kidolgozásának mélysége és részletessége –  kutatás, skiccek, 3d és fizikai modell– eléri-e az elvárható szintet?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 tervezési stúdium összképe – A koncepció bemutatása, annak vizuális és verbális kommunikációja,  stb. – megfelelő-e?</w:t>
            </w:r>
          </w:p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ind w:left="276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rPr>
                <w:rFonts w:ascii="Roboto" w:cs="Roboto" w:eastAsia="Roboto" w:hAnsi="Roboto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Ajánlott irodalom: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Egyéb információk: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Roboto" w:cs="Roboto" w:eastAsia="Roboto" w:hAnsi="Roboto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unfalvi@gmail.com" TargetMode="External"/><Relationship Id="rId8" Type="http://schemas.openxmlformats.org/officeDocument/2006/relationships/hyperlink" Target="mailto:dniel.ruppert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tJ1WQQGXmlqz8EexYnnGisE5nw==">AMUW2mUy2bjm43Ef33ghwzRRfuqYIPHwDjOpX3e1udOgfSJ2YKh79CI7oGfFhYCChAvA9m0OIpcTkiDwCkNUQk1/RnDZezQmo1vgJUIiDbmh73iM4TpOisCPxLSMn0m5qDvYmH17c7jpjIApuilXJVMkkxEET3rJFIF0DBcYanQ8eWOge/sXUQrPbfHmzAu9o+RycWh/LDum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2020-11-10T13:19:00Z</dcterms:created>
  <dc:creator>Szőllősi Tímea</dc:creator>
</cp:coreProperties>
</file>