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0"/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Kurzusleírás (tematika)</w:t>
      </w:r>
    </w:p>
    <w:tbl>
      <w:tblPr>
        <w:tblStyle w:val="Table1"/>
        <w:tblW w:w="9270.0" w:type="dxa"/>
        <w:jc w:val="left"/>
        <w:tblInd w:w="7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972"/>
        <w:gridCol w:w="1911"/>
        <w:gridCol w:w="1560"/>
        <w:gridCol w:w="1559"/>
        <w:gridCol w:w="2268"/>
        <w:tblGridChange w:id="0">
          <w:tblGrid>
            <w:gridCol w:w="1972"/>
            <w:gridCol w:w="1911"/>
            <w:gridCol w:w="1560"/>
            <w:gridCol w:w="1559"/>
            <w:gridCol w:w="2268"/>
          </w:tblGrid>
        </w:tblGridChange>
      </w:tblGrid>
      <w:tr>
        <w:trPr>
          <w:trHeight w:val="560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pStyle w:val="Heading3"/>
              <w:spacing w:before="60" w:lineRule="auto"/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Kurzus neve: MOME HOME - Hallgatói otthonterek fejlesztése a Service Design eszközeivel</w:t>
            </w:r>
          </w:p>
        </w:tc>
      </w:tr>
      <w:tr>
        <w:trPr>
          <w:trHeight w:val="560" w:hRule="atLeast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pStyle w:val="Heading3"/>
              <w:spacing w:before="60" w:lineRule="auto"/>
              <w:rPr>
                <w:b w:val="0"/>
                <w:sz w:val="22"/>
                <w:szCs w:val="22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A kurzus oktatói, elérhetőségei: </w:t>
            </w:r>
            <w:r w:rsidDel="00000000" w:rsidR="00000000" w:rsidRPr="00000000">
              <w:rPr>
                <w:b w:val="0"/>
                <w:sz w:val="22"/>
                <w:szCs w:val="22"/>
                <w:rtl w:val="0"/>
              </w:rPr>
              <w:t xml:space="preserve">Barna Máté (</w:t>
            </w:r>
            <w:hyperlink r:id="rId6">
              <w:r w:rsidDel="00000000" w:rsidR="00000000" w:rsidRPr="00000000">
                <w:rPr>
                  <w:b w:val="0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mbarna@mome.hu</w:t>
              </w:r>
            </w:hyperlink>
            <w:r w:rsidDel="00000000" w:rsidR="00000000" w:rsidRPr="00000000">
              <w:rPr>
                <w:b w:val="0"/>
                <w:color w:val="222222"/>
                <w:sz w:val="22"/>
                <w:szCs w:val="22"/>
                <w:highlight w:val="white"/>
                <w:rtl w:val="0"/>
              </w:rPr>
              <w:t xml:space="preserve">)</w:t>
            </w:r>
            <w:r w:rsidDel="00000000" w:rsidR="00000000" w:rsidRPr="00000000">
              <w:rPr>
                <w:b w:val="0"/>
                <w:color w:val="222222"/>
                <w:sz w:val="22"/>
                <w:szCs w:val="22"/>
                <w:highlight w:val="white"/>
                <w:rtl w:val="0"/>
              </w:rPr>
              <w:t xml:space="preserve">, Csernátony Fanni (</w:t>
            </w:r>
            <w:hyperlink r:id="rId7">
              <w:r w:rsidDel="00000000" w:rsidR="00000000" w:rsidRPr="00000000">
                <w:rPr>
                  <w:b w:val="0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cserfan@gmail.com</w:t>
              </w:r>
            </w:hyperlink>
            <w:r w:rsidDel="00000000" w:rsidR="00000000" w:rsidRPr="00000000">
              <w:rPr>
                <w:b w:val="0"/>
                <w:color w:val="222222"/>
                <w:sz w:val="22"/>
                <w:szCs w:val="22"/>
                <w:highlight w:val="white"/>
                <w:rtl w:val="0"/>
              </w:rPr>
              <w:t xml:space="preserve">)</w:t>
            </w:r>
            <w:r w:rsidDel="00000000" w:rsidR="00000000" w:rsidRPr="00000000">
              <w:rPr>
                <w:b w:val="0"/>
                <w:color w:val="222222"/>
                <w:sz w:val="22"/>
                <w:szCs w:val="22"/>
                <w:highlight w:val="white"/>
                <w:rtl w:val="0"/>
              </w:rPr>
              <w:t xml:space="preserve">, </w:t>
            </w:r>
            <w:r w:rsidDel="00000000" w:rsidR="00000000" w:rsidRPr="00000000">
              <w:rPr>
                <w:b w:val="0"/>
                <w:color w:val="202124"/>
                <w:sz w:val="22"/>
                <w:szCs w:val="22"/>
                <w:highlight w:val="white"/>
                <w:rtl w:val="0"/>
              </w:rPr>
              <w:t xml:space="preserve">Lipóczki Ákos</w:t>
            </w:r>
            <w:r w:rsidDel="00000000" w:rsidR="00000000" w:rsidRPr="00000000">
              <w:rPr>
                <w:b w:val="0"/>
                <w:color w:val="222222"/>
                <w:sz w:val="22"/>
                <w:szCs w:val="22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color w:val="555555"/>
                <w:sz w:val="22"/>
                <w:szCs w:val="22"/>
                <w:highlight w:val="white"/>
                <w:rtl w:val="0"/>
              </w:rPr>
              <w:t xml:space="preserve">(</w:t>
            </w:r>
            <w:hyperlink r:id="rId8">
              <w:r w:rsidDel="00000000" w:rsidR="00000000" w:rsidRPr="00000000">
                <w:rPr>
                  <w:b w:val="0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lipoczki@mome.hu</w:t>
              </w:r>
            </w:hyperlink>
            <w:r w:rsidDel="00000000" w:rsidR="00000000" w:rsidRPr="00000000">
              <w:rPr>
                <w:b w:val="0"/>
                <w:color w:val="555555"/>
                <w:sz w:val="22"/>
                <w:szCs w:val="22"/>
                <w:highlight w:val="white"/>
                <w:rtl w:val="0"/>
              </w:rPr>
              <w:t xml:space="preserve">)</w:t>
            </w:r>
            <w:r w:rsidDel="00000000" w:rsidR="00000000" w:rsidRPr="00000000">
              <w:rPr>
                <w:b w:val="0"/>
                <w:color w:val="555555"/>
                <w:sz w:val="22"/>
                <w:szCs w:val="22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0" w:hRule="atLeast"/>
        </w:trPr>
        <w:tc>
          <w:tcPr/>
          <w:p w:rsidR="00000000" w:rsidDel="00000000" w:rsidP="00000000" w:rsidRDefault="00000000" w:rsidRPr="00000000" w14:paraId="0000000C">
            <w:pPr>
              <w:ind w:firstLine="0"/>
              <w:rPr>
                <w:rFonts w:ascii="Times New Roman" w:cs="Times New Roman" w:eastAsia="Times New Roman" w:hAnsi="Times New Roman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D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BA MA</w:t>
            </w:r>
          </w:p>
        </w:tc>
        <w:tc>
          <w:tcPr/>
          <w:p w:rsidR="00000000" w:rsidDel="00000000" w:rsidP="00000000" w:rsidRDefault="00000000" w:rsidRPr="00000000" w14:paraId="00000010">
            <w:pPr>
              <w:ind w:firstLine="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Javasolt félév: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Kredit: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ind w:firstLine="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Tanóraszám: 48</w:t>
            </w:r>
          </w:p>
          <w:p w:rsidR="00000000" w:rsidDel="00000000" w:rsidP="00000000" w:rsidRDefault="00000000" w:rsidRPr="00000000" w14:paraId="00000014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Egyéni hallgatói munkaóra: </w:t>
            </w:r>
          </w:p>
        </w:tc>
      </w:tr>
      <w:tr>
        <w:trPr>
          <w:trHeight w:val="700" w:hRule="atLeast"/>
        </w:trPr>
        <w:tc>
          <w:tcPr/>
          <w:p w:rsidR="00000000" w:rsidDel="00000000" w:rsidP="00000000" w:rsidRDefault="00000000" w:rsidRPr="00000000" w14:paraId="00000015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Kapcsolt kódok:</w:t>
            </w:r>
          </w:p>
          <w:p w:rsidR="00000000" w:rsidDel="00000000" w:rsidP="00000000" w:rsidRDefault="00000000" w:rsidRPr="00000000" w14:paraId="00000016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B-KF-401</w:t>
            </w:r>
          </w:p>
          <w:p w:rsidR="00000000" w:rsidDel="00000000" w:rsidP="00000000" w:rsidRDefault="00000000" w:rsidRPr="00000000" w14:paraId="00000017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M-KF-101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Típus:</w:t>
            </w:r>
          </w:p>
          <w:p w:rsidR="00000000" w:rsidDel="00000000" w:rsidP="00000000" w:rsidRDefault="00000000" w:rsidRPr="00000000" w14:paraId="0000001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előadás, gyakorlat, konzultáció</w:t>
            </w:r>
          </w:p>
        </w:tc>
        <w:tc>
          <w:tcPr/>
          <w:p w:rsidR="00000000" w:rsidDel="00000000" w:rsidP="00000000" w:rsidRDefault="00000000" w:rsidRPr="00000000" w14:paraId="0000001A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Szab.vál-ként felvehető-e?</w:t>
            </w:r>
          </w:p>
          <w:p w:rsidR="00000000" w:rsidDel="00000000" w:rsidP="00000000" w:rsidRDefault="00000000" w:rsidRPr="00000000" w14:paraId="0000001B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igen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D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kurzus felvétele során előnyben részesülnek azok a BA/MA hallgatók, akik még nem teljesítették a KFI tárgyat így, ha van szabad hely a kurzusra (max.:12fő) abban esetben lehet azt szabadon választható kurzusként felvenni.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0" w:hRule="atLeast"/>
        </w:trPr>
        <w:tc>
          <w:tcPr>
            <w:gridSpan w:val="5"/>
          </w:tcPr>
          <w:p w:rsidR="00000000" w:rsidDel="00000000" w:rsidP="00000000" w:rsidRDefault="00000000" w:rsidRPr="00000000" w14:paraId="0000001F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kurzus kapcsolatai (előfeltételek, párhuzamosságok): -</w:t>
            </w:r>
          </w:p>
        </w:tc>
      </w:tr>
      <w:tr>
        <w:trPr>
          <w:trHeight w:val="900" w:hRule="atLeast"/>
        </w:trPr>
        <w:tc>
          <w:tcPr>
            <w:gridSpan w:val="5"/>
          </w:tcPr>
          <w:p w:rsidR="00000000" w:rsidDel="00000000" w:rsidP="00000000" w:rsidRDefault="00000000" w:rsidRPr="00000000" w14:paraId="00000024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5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Javaslatcsomag kidolgozása az új MOME Campus tereinek fejlesztésére a Service Design módszereinek (Stakeholder map, Design research, Journey map, Perszóna módszer, stb.) alkalmazásával.</w:t>
            </w:r>
          </w:p>
          <w:p w:rsidR="00000000" w:rsidDel="00000000" w:rsidP="00000000" w:rsidRDefault="00000000" w:rsidRPr="00000000" w14:paraId="00000027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Az új Campus “belakása” folyamatos és sokszor organikusan alakul a hallgatók és oktatók igényei szerint. A kurzus célja, hogy a különböző szakos hallgatók közös munkával ezeket az igényeket és az esetleges problémákat feltérképezzék, majd közösen egy fókuszterületet kiválasztva (pl.: konzultációs helyszínek, co-working funkció, tájékozódás, kommunikáció, közösségi terek) fejlesztési javaslatokat dolgozzanak ki. A fejlesztési javaslatok között szerepelhetnek térszervezési stratégiák, bútorok, eszközök, digitális felületek, események, a rendelkezésre álló infrastruktúra átalakítására vagy annak használatára vonatkozó szabályrendszerek tervei is. </w:t>
            </w:r>
          </w:p>
          <w:p w:rsidR="00000000" w:rsidDel="00000000" w:rsidP="00000000" w:rsidRDefault="00000000" w:rsidRPr="00000000" w14:paraId="0000002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96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2F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Rendszergondolkodás, empátia, kommunikációs és kooperációs készségek fejlesztése, a különböző stakeholderek igényeinek felmérését segítő kreatív technikák elsajátítása és az ezek alapján kidolgozott szempontrendszer szerinti holisztikus tervezési módszertan (service design=SD) alkalmazása.</w:t>
            </w:r>
          </w:p>
          <w:p w:rsidR="00000000" w:rsidDel="00000000" w:rsidP="00000000" w:rsidRDefault="00000000" w:rsidRPr="00000000" w14:paraId="00000031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772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443"/>
              <w:gridCol w:w="443"/>
              <w:gridCol w:w="443"/>
              <w:gridCol w:w="443"/>
              <w:tblGridChange w:id="0">
                <w:tblGrid>
                  <w:gridCol w:w="443"/>
                  <w:gridCol w:w="443"/>
                  <w:gridCol w:w="443"/>
                  <w:gridCol w:w="443"/>
                </w:tblGrid>
              </w:tblGridChange>
            </w:tblGrid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2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0"/>
                    </w:rPr>
                    <w:t xml:space="preserve">Tudás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3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0"/>
                    </w:rPr>
                    <w:t xml:space="preserve">Képesség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4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0"/>
                    </w:rPr>
                    <w:t xml:space="preserve">Attitűd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5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sz w:val="22"/>
                      <w:szCs w:val="22"/>
                      <w:rtl w:val="0"/>
                    </w:rPr>
                    <w:t xml:space="preserve">Felelősségvállalás</w:t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6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A szolgáltatás és a szolgáltatás- tervezés definíciójának, alapfogalmainak, szaknyelvének ismerete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7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Képes a SD-ról szakmai diskurzust folytatni, arról önállóan ismereteket szerezni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8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Motivált az önálló ismeret- szerzésre a SD témakörén belül és tapasztalatait megosztani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9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Részt tud venni SD módszereket alkalmazó projektekben </w:t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A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Ismeri az SD alapvető eszközeit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B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Képes a SD alapvető eszközei közül az adott feladathoz szükségeset kiválasztani és a gyakorlatban alkalmazni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C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Motivált a SD eszközök használatára</w:t>
                  </w:r>
                </w:p>
                <w:p w:rsidR="00000000" w:rsidDel="00000000" w:rsidP="00000000" w:rsidRDefault="00000000" w:rsidRPr="00000000" w14:paraId="0000003D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E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F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Más projektjeiben is önállóan tudja használni az SD eszközöket</w:t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0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Átlátja a szolgáltatások komplex rendszerét és elemeit (stakeholderek, folyamatok, touchpointok)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1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Képes a szolgáltatások rendszerének feltérképezése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2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Holisztikus szemléletét a tervezés folyamata során alkalmazza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3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4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Ismeri a kooperatív tervezés előnyeit és fontosságát a SD-hoz kapcsolódó, abban jellemzően résztvevő szakterületekkel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5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Képes a más szakterületet képviselő csapattársaival is kommunikálni, közös megértésre jutni és mások gondolataira, ötleteire reflektálni és építeni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6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Feladatainak megoldása során törekszik a kooperációra</w:t>
                  </w:r>
                </w:p>
                <w:p w:rsidR="00000000" w:rsidDel="00000000" w:rsidP="00000000" w:rsidRDefault="00000000" w:rsidRPr="00000000" w14:paraId="00000047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8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Megtalálja a saját szerepét a csapatmunkában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9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Kezdemé- nyezi saját projektjeiben mások bevonását</w:t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A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Ismer design kutatási módszereket és eszközöket (interjú, kérdőív, empátia térkép, stb.)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B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Képes adott témán belül a felhasználók/érintettek igényeit felmérni és rendszerezni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C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2"/>
                      <w:szCs w:val="22"/>
                      <w:rtl w:val="0"/>
                    </w:rPr>
                    <w:t xml:space="preserve">A tervezésben a felhasználó- és emberközpontú szemlélet jellemzi, az ő igényeikből indul ki projektjei során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D">
                  <w:pPr>
                    <w:widowControl w:val="0"/>
                    <w:ind w:firstLine="0"/>
                    <w:jc w:val="left"/>
                    <w:rPr>
                      <w:rFonts w:ascii="Arial" w:cs="Arial" w:eastAsia="Arial" w:hAnsi="Arial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E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F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1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2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5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Fizikai és digitális touchpointok megtervezése, térszervezés, szolgáltatástervezés</w:t>
            </w:r>
          </w:p>
          <w:p w:rsidR="00000000" w:rsidDel="00000000" w:rsidP="00000000" w:rsidRDefault="00000000" w:rsidRPr="00000000" w14:paraId="0000005A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green"/>
                <w:rtl w:val="0"/>
              </w:rPr>
              <w:t xml:space="preserve">A kurzus során alkalmazott KFI módszerek, eszközök: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kurzus a Design Thinking és a Service Design módszertan lépései szerint épül fel. A hallgatók az egyes tervezési szakaszokban kipróbálják a legfontosabb tervezési technikákat, különös tekintettel a design research és a co-creation eszközök használatára.</w:t>
            </w:r>
          </w:p>
          <w:p w:rsidR="00000000" w:rsidDel="00000000" w:rsidP="00000000" w:rsidRDefault="00000000" w:rsidRPr="00000000" w14:paraId="00000062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60" w:hRule="atLeast"/>
        </w:trPr>
        <w:tc>
          <w:tcPr>
            <w:gridSpan w:val="5"/>
          </w:tcPr>
          <w:p w:rsidR="00000000" w:rsidDel="00000000" w:rsidP="00000000" w:rsidRDefault="00000000" w:rsidRPr="00000000" w14:paraId="00000067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6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kurzusra 12 fő jelentkezését várjuk. A hallgatók 3-4 fős csapatokban dolgoznak. A módszertan elméleti hátterét a workshopokon ismerik meg, az itt bemutatott technikákat a gyakorlatban alkalmazzák, ezekről rendszeresen konzultálnak az oktatókkal.</w:t>
            </w:r>
          </w:p>
          <w:p w:rsidR="00000000" w:rsidDel="00000000" w:rsidP="00000000" w:rsidRDefault="00000000" w:rsidRPr="00000000" w14:paraId="0000006A">
            <w:pPr>
              <w:spacing w:after="60" w:before="120" w:lineRule="auto"/>
              <w:ind w:left="134" w:hanging="134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A kurzus (tanítás-tanulás) folyamata: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211.078365706631" w:type="dxa"/>
              <w:jc w:val="left"/>
              <w:tblInd w:w="-100.0" w:type="dxa"/>
              <w:tblLayout w:type="fixed"/>
              <w:tblLook w:val="0400"/>
            </w:tblPr>
            <w:tblGrid>
              <w:gridCol w:w="1710"/>
              <w:gridCol w:w="1200"/>
              <w:gridCol w:w="2233.4301741460145"/>
              <w:gridCol w:w="1980.6471868720696"/>
              <w:gridCol w:w="2087.0010046885463"/>
              <w:tblGridChange w:id="0">
                <w:tblGrid>
                  <w:gridCol w:w="1710"/>
                  <w:gridCol w:w="1200"/>
                  <w:gridCol w:w="2233.4301741460145"/>
                  <w:gridCol w:w="1980.6471868720696"/>
                  <w:gridCol w:w="2087.0010046885463"/>
                </w:tblGrid>
              </w:tblGridChange>
            </w:tblGrid>
            <w:tr>
              <w:trPr>
                <w:trHeight w:val="114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B">
                  <w:pPr>
                    <w:spacing w:before="120" w:lineRule="auto"/>
                    <w:ind w:firstLine="0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idő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C">
                  <w:pPr>
                    <w:spacing w:before="240" w:lineRule="auto"/>
                    <w:ind w:firstLine="0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sz w:val="18"/>
                      <w:szCs w:val="18"/>
                      <w:rtl w:val="0"/>
                    </w:rPr>
                    <w:t xml:space="preserve">(12 hét – 3 óra/hét)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D">
                  <w:pPr>
                    <w:spacing w:before="120" w:lineRule="auto"/>
                    <w:ind w:firstLine="0"/>
                    <w:jc w:val="center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modul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E">
                  <w:pPr>
                    <w:spacing w:before="120" w:lineRule="auto"/>
                    <w:ind w:firstLine="0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tartalom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F">
                  <w:pPr>
                    <w:spacing w:before="120" w:lineRule="auto"/>
                    <w:ind w:firstLine="0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tevékenység/feladat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0">
                  <w:pPr>
                    <w:spacing w:before="120" w:lineRule="auto"/>
                    <w:ind w:firstLine="0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elvárt eredmény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86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1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1. 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2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Kutatás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3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Kick-off workshop:</w:t>
                    <w:br w:type="textWrapping"/>
                    <w:br w:type="textWrapping"/>
                    <w:t xml:space="preserve">Bemutatkozás, a félév menetének ismertetése, a brief ismertetése</w:t>
                    <w:br w:type="textWrapping"/>
                  </w:r>
                </w:p>
                <w:p w:rsidR="00000000" w:rsidDel="00000000" w:rsidP="00000000" w:rsidRDefault="00000000" w:rsidRPr="00000000" w14:paraId="00000074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Csapatalakítás</w:t>
                    <w:br w:type="textWrapping"/>
                    <w:br w:type="textWrapping"/>
                    <w:t xml:space="preserve">Service Design módszertani prezentáció </w:t>
                    <w:br w:type="textWrapping"/>
                    <w:br w:type="textWrapping"/>
                    <w:t xml:space="preserve">Kutatási módszerek ismertetése</w:t>
                    <w:br w:type="textWrapping"/>
                    <w:br w:type="textWrapping"/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5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Bemutatkozás és csapatalakítás</w:t>
                    <w:br w:type="textWrapping"/>
                  </w:r>
                </w:p>
                <w:p w:rsidR="00000000" w:rsidDel="00000000" w:rsidP="00000000" w:rsidRDefault="00000000" w:rsidRPr="00000000" w14:paraId="00000076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Prezentáció</w:t>
                    <w:br w:type="textWrapping"/>
                  </w:r>
                </w:p>
                <w:p w:rsidR="00000000" w:rsidDel="00000000" w:rsidP="00000000" w:rsidRDefault="00000000" w:rsidRPr="00000000" w14:paraId="00000077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Kutatási terv elkészítése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8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kurzus kereteinek kijelölése, a célok megfogalmazása, a Service Design alapjainak megismerése</w:t>
                    <w:br w:type="textWrapping"/>
                    <w:br w:type="textWrapping"/>
                    <w:t xml:space="preserve">A hallgatók az alkalom végére részletes kutatási tervet készítenek, a következő 3 hétben zajló kutatási folyamathoz, ezzel kijelölve a kutatásuk célját, módszereit, szerepköreit és eszközeit.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32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9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2.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A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Kutatás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B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Konzultáció csapatonként a kutatás 1. szakaszáról</w:t>
                    <w:br w:type="textWrapping"/>
                    <w:br w:type="textWrapping"/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C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Kutatási irányok pontosítása</w:t>
                    <w:br w:type="textWrapping"/>
                    <w:br w:type="textWrapping"/>
                    <w:t xml:space="preserve">Stakeholder interjúk és kérdőívek eredményeinek megosztása</w:t>
                    <w:br w:type="textWrapping"/>
                    <w:br w:type="textWrapping"/>
                    <w:t xml:space="preserve">A kutatás 2. szakaszának előkészítése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D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konzultációs alkalomra a hallgatók stakeholder interjúkat és kérdőíveket készítenek.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32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E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3.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7F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Kutatás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0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Konzultáció csapatonként a kutatás 2. szakaszáról</w:t>
                    <w:br w:type="textWrapping"/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1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Szekunder kutatás és megfigyelésen alapuló kutatási módszerek eredményeinek megosztása</w:t>
                    <w:br w:type="textWrapping"/>
                    <w:br w:type="textWrapping"/>
                    <w:t xml:space="preserve">Perszónák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2">
                  <w:pPr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3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konzultációs alkalomra a hallgatók szekunder, és megfigyelésen alapuló  kutatást végeznek és perszóna adatlapokat készítenek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62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4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4.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5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Kutatás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6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Modulzáró hallgatói prezentáció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7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hallgatók bemutatják a kutatás folyamatát és eredményeit csapatonként 10 perces vetített prezentációban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8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Vetített prezentáció</w:t>
                    <w:br w:type="textWrapping"/>
                    <w:br w:type="textWrapping"/>
                    <w:t xml:space="preserve">Kutatási dokumentáció</w:t>
                    <w:br w:type="textWrapping"/>
                    <w:br w:type="textWrapping"/>
                    <w:t xml:space="preserve">stakeholder térkép, problématérkép, perszónák, as-is user journey map</w:t>
                    <w:br w:type="textWrapping"/>
                  </w:r>
                </w:p>
                <w:p w:rsidR="00000000" w:rsidDel="00000000" w:rsidP="00000000" w:rsidRDefault="00000000" w:rsidRPr="00000000" w14:paraId="00000089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megállapított  insightok összegzése, majd rebrief (szűkített, újraértelmezett brief) megfogalmazása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46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A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5.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B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Ötlet- és koncepció - fejlesztés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C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Brainstorming workshop:</w:t>
                    <w:br w:type="textWrapping"/>
                    <w:br w:type="textWrapping"/>
                    <w:t xml:space="preserve">Prezentáció és workshop a különböző ötletelési és brainstorming technikák ismertetésével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D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Ötletgenerálás csoportosan, </w:t>
                    <w:br w:type="textWrapping"/>
                    <w:t xml:space="preserve">brainstorming eszközök kipróbálása,</w:t>
                    <w:br w:type="textWrapping"/>
                    <w:t xml:space="preserve">tervezési irányok meghatározása  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8E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hallgatók az alkalom végére különböző brainstorming technikákat sajátítanak el, majd ezek segítségével ötleteket generálnak. </w:t>
                  </w:r>
                </w:p>
                <w:p w:rsidR="00000000" w:rsidDel="00000000" w:rsidP="00000000" w:rsidRDefault="00000000" w:rsidRPr="00000000" w14:paraId="0000008F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Tervezési irányok meghatározása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66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0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6.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1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Ötlet- és koncepció - fejlesztés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2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Konzultáció csapatonként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3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felmerült ötletek bemutatása, átbeszélése, fejlesztése oktatói visszajelzéssel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4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sz w:val="18"/>
                      <w:szCs w:val="18"/>
                      <w:rtl w:val="0"/>
                    </w:rPr>
                    <w:t xml:space="preserve">Ötletek továbbfejlesztése, csoportosítása, bővítése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68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5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7.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6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Ötlet- és koncepció - fejlesztés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7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Konzultáció csapatonként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8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felmerült ötletek bemutatása, átbeszélése, a legjobbnak ítélt ötletek koncepcióvá fejlesztése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9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sz w:val="18"/>
                      <w:szCs w:val="18"/>
                      <w:rtl w:val="0"/>
                    </w:rPr>
                    <w:t xml:space="preserve">Ötletek továbbfejlesztése, csoportosítása, fókuszálása</w:t>
                    <w:br w:type="textWrapping"/>
                    <w:br w:type="textWrapping"/>
                    <w:t xml:space="preserve">Koncepcióalkotás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80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A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8.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B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Ötlet- és koncepció - fejlesztés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C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Modulzáró hallgatói prezentáció 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D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hallgatók 10 perces vetített prezentáció alkalmával bemutatják az ötletelési fázis szakaszait, eredményeit és a kiválasztott koncepciókat.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9E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Vetített prezentáció</w:t>
                    <w:br w:type="textWrapping"/>
                    <w:br w:type="textWrapping"/>
                    <w:t xml:space="preserve">Koncepció dokumentáció</w:t>
                  </w:r>
                </w:p>
                <w:p w:rsidR="00000000" w:rsidDel="00000000" w:rsidP="00000000" w:rsidRDefault="00000000" w:rsidRPr="00000000" w14:paraId="0000009F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34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0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9.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1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Prototípus és  koncepció validálás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2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Prototyping workshop:</w:t>
                    <w:br w:type="textWrapping"/>
                    <w:t xml:space="preserve">Prezentáció és workshop a különböző prototipizálási technikák ismertetésével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3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Validálási fázis előkészítése</w:t>
                    <w:br w:type="textWrapping"/>
                    <w:br w:type="textWrapping"/>
                    <w:t xml:space="preserve">Prototipizálási technikák kipróbálása</w:t>
                    <w:br w:type="textWrapping"/>
                    <w:br w:type="textWrapping"/>
                    <w:t xml:space="preserve">Validálási terv elkészítése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4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sz w:val="18"/>
                      <w:szCs w:val="18"/>
                      <w:rtl w:val="0"/>
                    </w:rPr>
                    <w:t xml:space="preserve">Ötletek továbbfejlesztése üzletfejlesztési szempontból, csoportosítása, fókuszálása (Bevételek, kiadások és árképzés)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32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5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10.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6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Prototípus és  koncepció validálás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7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Konzultáció csapatonként</w:t>
                    <w:br w:type="textWrapping"/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8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prototípus készítés</w:t>
                    <w:br w:type="textWrapping"/>
                    <w:t xml:space="preserve">koncepció validálás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9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sz w:val="18"/>
                      <w:szCs w:val="18"/>
                      <w:rtl w:val="0"/>
                    </w:rPr>
                    <w:t xml:space="preserve">Ötletek továbbfejlesztése felhasználói élmény kidolgozás (customer journey), csoportosítás, vizualizálás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298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A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11.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B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Prototípus és  koncepció validálás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C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Konzultáció csapatonként</w:t>
                    <w:br w:type="textWrapping"/>
                    <w:br w:type="textWrapping"/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D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validálási folyamat eredményének összegzése</w:t>
                    <w:br w:type="textWrapping"/>
                    <w:t xml:space="preserve">A prototípus fejlesztése</w:t>
                    <w:br w:type="textWrapping"/>
                    <w:br w:type="textWrapping"/>
                    <w:t xml:space="preserve">Felkészülés a záró prezentációkra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AE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F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Tesztelési dokumentáció</w:t>
                    <w:br w:type="textWrapping"/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860" w:hRule="atLeast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0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12. Hét (3 óra)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1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Prototípus és  koncepció validálás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2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Záróprezentációk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3">
                  <w:pPr>
                    <w:spacing w:after="120" w:before="120" w:lineRule="auto"/>
                    <w:ind w:firstLine="0"/>
                    <w:jc w:val="left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A csapatok által elvégzett munka bemutatása (kutatás, insight-ok, ötletek, a kiválasztott koncepció prototípusa, a validálás eredménye, végleges koncepció)   10 perc + visszajelzés csapatonként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B4">
                  <w:pPr>
                    <w:spacing w:after="120" w:before="120" w:lineRule="auto"/>
                    <w:ind w:firstLine="0"/>
                    <w:jc w:val="left"/>
                    <w:rPr>
                      <w:rFonts w:ascii="Arial" w:cs="Arial" w:eastAsia="Arial" w:hAnsi="Arial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18"/>
                      <w:szCs w:val="18"/>
                      <w:rtl w:val="0"/>
                    </w:rPr>
                    <w:t xml:space="preserve">Vetített prezentáció</w:t>
                    <w:br w:type="textWrapping"/>
                    <w:br w:type="textWrapping"/>
                    <w:t xml:space="preserve">Process book</w:t>
                    <w:br w:type="textWrapping"/>
                    <w:br w:type="textWrapping"/>
                  </w:r>
                </w:p>
              </w:tc>
            </w:tr>
          </w:tbl>
          <w:p w:rsidR="00000000" w:rsidDel="00000000" w:rsidP="00000000" w:rsidRDefault="00000000" w:rsidRPr="00000000" w14:paraId="000000B5">
            <w:pPr>
              <w:ind w:left="0" w:firstLine="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 konzultációk helyszíne:</w:t>
            </w:r>
          </w:p>
          <w:p w:rsidR="00000000" w:rsidDel="00000000" w:rsidP="00000000" w:rsidRDefault="00000000" w:rsidRPr="00000000" w14:paraId="000000B6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U_202 terem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BD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Teljesítendő követelmények: </w:t>
            </w:r>
          </w:p>
          <w:p w:rsidR="00000000" w:rsidDel="00000000" w:rsidP="00000000" w:rsidRDefault="00000000" w:rsidRPr="00000000" w14:paraId="000000BE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Minden modul végén egy 10 perces vetített prezentáció és az eredményeket (fotók, ábrák, képek, magyarázó szövegek, stb.) összefoglaló nyomtatott anyag (process book) készül. A kurzus végén ezeket egy záróprezentációban mutatják be a hallgatók.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Kutatási dokumentáció (A kutatás során használt eszközök, technikák és eredmények bemutatása, problématérkép, stakeholder térkép, a kutatás során levont következtetések, kiválasztott problématér leírása)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Koncepció dokumentáció (A koncepciót és a terv részleteit bemutató rajzok és leírások, megvalósítási terv)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Tesztelési dokumentáció (A koncepciót bemutató prototípus tesztelése, a tesztelést bemutató fotódokumentáció, az összegyűjtött visszajelzések rendszerezése és továbbfejlesztési terv)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Záróprezentáció</w:t>
            </w:r>
          </w:p>
          <w:p w:rsidR="00000000" w:rsidDel="00000000" w:rsidP="00000000" w:rsidRDefault="00000000" w:rsidRPr="00000000" w14:paraId="000000C3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Értékelés módja: </w:t>
            </w:r>
          </w:p>
          <w:p w:rsidR="00000000" w:rsidDel="00000000" w:rsidP="00000000" w:rsidRDefault="00000000" w:rsidRPr="00000000" w14:paraId="000000C5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Az oktatók közösen értékelik a csapatok által leadott dokumentációt és prezentációkat, ezekről szóbeli visszajelzést adnak.</w:t>
            </w:r>
          </w:p>
          <w:p w:rsidR="00000000" w:rsidDel="00000000" w:rsidP="00000000" w:rsidRDefault="00000000" w:rsidRPr="00000000" w14:paraId="000000C6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C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Kutatás alapossága (több különböző kutatási eszköz használata, begyűjtött információk részletes elemzése)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Ötletek és koncepció minősége (Ötlet eredetisége, hasznossága, megvalósíthatósága)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leadott dokumentáció minősége (Képes és szöveges tartalom igényessége, dokumentáció strukturáltsága)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Prezentációk minősége (A vetített anyag és a szóbeli magyarázat érthetősége, komplexitása)</w:t>
            </w:r>
          </w:p>
          <w:p w:rsidR="00000000" w:rsidDel="00000000" w:rsidP="00000000" w:rsidRDefault="00000000" w:rsidRPr="00000000" w14:paraId="000000CD">
            <w:pPr>
              <w:ind w:firstLine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D4">
            <w:pPr>
              <w:ind w:left="276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Jelenlét és aktivitás (20%)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Kutatási dokumentáció (15%)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Koncepció (15%)</w:t>
            </w:r>
          </w:p>
          <w:p w:rsidR="00000000" w:rsidDel="00000000" w:rsidP="00000000" w:rsidRDefault="00000000" w:rsidRPr="00000000" w14:paraId="000000D8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Záróprezentáció (50%)</w:t>
            </w:r>
          </w:p>
          <w:p w:rsidR="00000000" w:rsidDel="00000000" w:rsidP="00000000" w:rsidRDefault="00000000" w:rsidRPr="00000000" w14:paraId="000000D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40" w:hRule="atLeast"/>
        </w:trPr>
        <w:tc>
          <w:tcPr>
            <w:gridSpan w:val="5"/>
          </w:tcPr>
          <w:p w:rsidR="00000000" w:rsidDel="00000000" w:rsidP="00000000" w:rsidRDefault="00000000" w:rsidRPr="00000000" w14:paraId="000000DE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DF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E0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ind w:firstLine="0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276" w:lineRule="auto"/>
              <w:ind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18"/>
                <w:szCs w:val="18"/>
                <w:rtl w:val="0"/>
              </w:rPr>
              <w:t xml:space="preserve">Polaine, A.., Lavrans, L., Reason, B. </w:t>
            </w: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(2013), Service Design - From Insight to Implementation, Rosenfeld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12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80" w:hRule="atLeast"/>
        </w:trPr>
        <w:tc>
          <w:tcPr>
            <w:gridSpan w:val="5"/>
          </w:tcPr>
          <w:p w:rsidR="00000000" w:rsidDel="00000000" w:rsidP="00000000" w:rsidRDefault="00000000" w:rsidRPr="00000000" w14:paraId="000000E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Egyéb információk:</w:t>
            </w:r>
          </w:p>
          <w:p w:rsidR="00000000" w:rsidDel="00000000" w:rsidP="00000000" w:rsidRDefault="00000000" w:rsidRPr="00000000" w14:paraId="000000E9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</w:tr>
      <w:tr>
        <w:trPr>
          <w:trHeight w:val="114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Máshol/korábban szerzett tudás elismerése/ validációs elv: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highlight w:val="yellow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both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nincs lehetőség elismerésre/beszámításra</w:t>
            </w:r>
          </w:p>
        </w:tc>
      </w:tr>
      <w:tr>
        <w:trPr>
          <w:trHeight w:val="260" w:hRule="atLeast"/>
        </w:trPr>
        <w:tc>
          <w:tcPr>
            <w:gridSpan w:val="5"/>
          </w:tcPr>
          <w:p w:rsidR="00000000" w:rsidDel="00000000" w:rsidP="00000000" w:rsidRDefault="00000000" w:rsidRPr="00000000" w14:paraId="000000F6">
            <w:pPr>
              <w:spacing w:before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F7">
            <w:pPr>
              <w:spacing w:before="60" w:lineRule="auto"/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F8">
            <w:pPr>
              <w:ind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ind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40" w:w="11900"/>
      <w:pgMar w:bottom="993" w:top="851" w:left="1474" w:right="98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  <w:font w:name="Cambria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hu-HU"/>
      </w:rPr>
    </w:rPrDefault>
    <w:pPrDefault>
      <w:pPr>
        <w:ind w:firstLine="567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firstLine="0"/>
      <w:jc w:val="left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firstLine="0"/>
      <w:jc w:val="left"/>
    </w:pPr>
    <w:rPr>
      <w:rFonts w:ascii="Arial" w:cs="Arial" w:eastAsia="Arial" w:hAnsi="Arial"/>
      <w:b w:val="1"/>
      <w:i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0" w:firstLine="0"/>
      <w:jc w:val="left"/>
    </w:pPr>
    <w:rPr>
      <w:rFonts w:ascii="Times New Roman" w:cs="Times New Roman" w:eastAsia="Times New Roman" w:hAnsi="Times New Roman"/>
      <w:b w:val="1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0" w:firstLine="0"/>
      <w:jc w:val="left"/>
    </w:pPr>
    <w:rPr>
      <w:rFonts w:ascii="Times New Roman" w:cs="Times New Roman" w:eastAsia="Times New Roman" w:hAnsi="Times New Roman"/>
      <w:b w:val="1"/>
      <w:i w:val="1"/>
    </w:rPr>
  </w:style>
  <w:style w:type="paragraph" w:styleId="Heading5">
    <w:name w:val="heading 5"/>
    <w:basedOn w:val="Normal"/>
    <w:next w:val="Normal"/>
    <w:pPr>
      <w:spacing w:after="60" w:before="240" w:lineRule="auto"/>
      <w:ind w:left="0" w:firstLine="0"/>
      <w:jc w:val="left"/>
    </w:pPr>
    <w:rPr>
      <w:rFonts w:ascii="Arial" w:cs="Arial" w:eastAsia="Arial" w:hAnsi="Arial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  <w:ind w:left="0" w:firstLine="0"/>
      <w:jc w:val="left"/>
    </w:pPr>
    <w:rPr>
      <w:rFonts w:ascii="Arial" w:cs="Arial" w:eastAsia="Arial" w:hAnsi="Arial"/>
      <w:i w:val="1"/>
      <w:sz w:val="22"/>
      <w:szCs w:val="22"/>
    </w:rPr>
  </w:style>
  <w:style w:type="paragraph" w:styleId="Title">
    <w:name w:val="Title"/>
    <w:basedOn w:val="Normal"/>
    <w:next w:val="Normal"/>
    <w:pPr>
      <w:spacing w:after="60" w:before="240" w:line="276" w:lineRule="auto"/>
      <w:ind w:firstLine="284"/>
      <w:jc w:val="center"/>
    </w:pPr>
    <w:rPr>
      <w:rFonts w:ascii="Cambria" w:cs="Cambria" w:eastAsia="Cambria" w:hAnsi="Cambria"/>
      <w:b w:val="1"/>
      <w:color w:val="0070c0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barna@mome.hu" TargetMode="External"/><Relationship Id="rId7" Type="http://schemas.openxmlformats.org/officeDocument/2006/relationships/hyperlink" Target="mailto:cserfan@gmail.com" TargetMode="External"/><Relationship Id="rId8" Type="http://schemas.openxmlformats.org/officeDocument/2006/relationships/hyperlink" Target="mailto:lipoczki@mome.h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