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9C4" w:rsidRDefault="00C139CB">
      <w:pPr>
        <w:rPr>
          <w:rFonts w:ascii="Verdana" w:eastAsia="Verdana" w:hAnsi="Verdana" w:cs="Verdana"/>
          <w:b/>
          <w:color w:val="0000FF"/>
          <w:sz w:val="22"/>
          <w:szCs w:val="22"/>
        </w:rPr>
      </w:pPr>
      <w:bookmarkStart w:id="0" w:name="_GoBack"/>
      <w:bookmarkEnd w:id="0"/>
      <w:r>
        <w:rPr>
          <w:rFonts w:ascii="Verdana" w:eastAsia="Verdana" w:hAnsi="Verdana" w:cs="Verdana"/>
          <w:b/>
          <w:sz w:val="22"/>
          <w:szCs w:val="22"/>
        </w:rPr>
        <w:t xml:space="preserve"> Kurzusleírás (tematika) </w:t>
      </w:r>
    </w:p>
    <w:tbl>
      <w:tblPr>
        <w:tblStyle w:val="a"/>
        <w:tblW w:w="9270" w:type="dxa"/>
        <w:tblInd w:w="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F729C4">
        <w:trPr>
          <w:trHeight w:val="567"/>
        </w:trPr>
        <w:tc>
          <w:tcPr>
            <w:tcW w:w="9270" w:type="dxa"/>
            <w:gridSpan w:val="5"/>
          </w:tcPr>
          <w:p w:rsidR="00F729C4" w:rsidRDefault="00C139CB">
            <w:pPr>
              <w:pStyle w:val="Cmsor3"/>
              <w:spacing w:before="60"/>
              <w:rPr>
                <w:rFonts w:ascii="Verdana" w:eastAsia="Verdana" w:hAnsi="Verdana" w:cs="Verdana"/>
                <w:b w:val="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 w:val="0"/>
                <w:sz w:val="22"/>
                <w:szCs w:val="22"/>
              </w:rPr>
              <w:t xml:space="preserve">Kurzus neve: </w:t>
            </w:r>
          </w:p>
          <w:p w:rsidR="00F729C4" w:rsidRDefault="00C139CB">
            <w:pPr>
              <w:rPr>
                <w:rFonts w:ascii="Verdana" w:eastAsia="Verdana" w:hAnsi="Verdana" w:cs="Verdana"/>
                <w:b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Kreatív tanulás</w:t>
            </w:r>
          </w:p>
        </w:tc>
      </w:tr>
      <w:tr w:rsidR="00F729C4">
        <w:trPr>
          <w:trHeight w:val="567"/>
        </w:trPr>
        <w:tc>
          <w:tcPr>
            <w:tcW w:w="9270" w:type="dxa"/>
            <w:gridSpan w:val="5"/>
          </w:tcPr>
          <w:p w:rsidR="00F729C4" w:rsidRDefault="00C139CB">
            <w:pPr>
              <w:pStyle w:val="Cmsor3"/>
              <w:spacing w:before="60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 w:val="0"/>
                <w:sz w:val="22"/>
                <w:szCs w:val="22"/>
              </w:rPr>
              <w:t xml:space="preserve">A kurzus oktatója/i, </w:t>
            </w:r>
            <w:proofErr w:type="gramStart"/>
            <w:r>
              <w:rPr>
                <w:rFonts w:ascii="Verdana" w:eastAsia="Verdana" w:hAnsi="Verdana" w:cs="Verdana"/>
                <w:b w:val="0"/>
                <w:sz w:val="22"/>
                <w:szCs w:val="22"/>
              </w:rPr>
              <w:t>elérhetősége(</w:t>
            </w:r>
            <w:proofErr w:type="gramEnd"/>
            <w:r>
              <w:rPr>
                <w:rFonts w:ascii="Verdana" w:eastAsia="Verdana" w:hAnsi="Verdana" w:cs="Verdana"/>
                <w:b w:val="0"/>
                <w:sz w:val="22"/>
                <w:szCs w:val="22"/>
              </w:rPr>
              <w:t>i):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sz w:val="22"/>
                <w:szCs w:val="22"/>
              </w:rPr>
              <w:t xml:space="preserve">Bajzáth Angéla, </w:t>
            </w:r>
            <w:r>
              <w:rPr>
                <w:rFonts w:ascii="Verdana" w:eastAsia="Verdana" w:hAnsi="Verdana" w:cs="Verdana"/>
                <w:color w:val="0000FF"/>
                <w:sz w:val="22"/>
                <w:szCs w:val="22"/>
                <w:u w:val="single"/>
              </w:rPr>
              <w:t xml:space="preserve">bajzathangela@gmail.com </w:t>
            </w:r>
          </w:p>
          <w:p w:rsidR="00F729C4" w:rsidRDefault="00C139CB">
            <w:pPr>
              <w:rPr>
                <w:rFonts w:ascii="Verdana" w:eastAsia="Verdana" w:hAnsi="Verdana" w:cs="Verdana"/>
                <w:b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sz w:val="22"/>
                <w:szCs w:val="22"/>
              </w:rPr>
              <w:t xml:space="preserve">Derényi András, </w:t>
            </w:r>
            <w:r>
              <w:rPr>
                <w:rFonts w:ascii="Verdana" w:eastAsia="Verdana" w:hAnsi="Verdana" w:cs="Verdana"/>
                <w:color w:val="0000FF"/>
                <w:sz w:val="22"/>
                <w:szCs w:val="22"/>
                <w:u w:val="single"/>
              </w:rPr>
              <w:t>derenyi@mome.hu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 xml:space="preserve"> 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Lipóczki Ákos</w:t>
            </w:r>
            <w:proofErr w:type="gramStart"/>
            <w:r>
              <w:rPr>
                <w:rFonts w:ascii="Verdana" w:eastAsia="Verdana" w:hAnsi="Verdana" w:cs="Verdana"/>
                <w:b/>
                <w:sz w:val="22"/>
                <w:szCs w:val="22"/>
              </w:rPr>
              <w:t xml:space="preserve">, </w:t>
            </w: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 </w:t>
            </w:r>
            <w:hyperlink r:id="rId5">
              <w:r>
                <w:rPr>
                  <w:rFonts w:ascii="Verdana" w:eastAsia="Verdana" w:hAnsi="Verdana" w:cs="Verdana"/>
                  <w:color w:val="0000FF"/>
                  <w:sz w:val="22"/>
                  <w:szCs w:val="22"/>
                  <w:u w:val="single"/>
                </w:rPr>
                <w:t>lipoczki@mome.hu</w:t>
              </w:r>
              <w:proofErr w:type="gramEnd"/>
            </w:hyperlink>
          </w:p>
          <w:p w:rsidR="00F729C4" w:rsidRDefault="00C139CB">
            <w:pPr>
              <w:rPr>
                <w:rFonts w:ascii="Verdana" w:eastAsia="Verdana" w:hAnsi="Verdana" w:cs="Verdana"/>
                <w:color w:val="0000FF"/>
                <w:sz w:val="22"/>
                <w:szCs w:val="22"/>
                <w:u w:val="single"/>
              </w:rPr>
            </w:pP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Plank Lívia</w:t>
            </w:r>
            <w:r>
              <w:rPr>
                <w:rFonts w:ascii="Verdana" w:eastAsia="Verdana" w:hAnsi="Verdana" w:cs="Verdana"/>
                <w:color w:val="0000FF"/>
                <w:sz w:val="22"/>
                <w:szCs w:val="22"/>
                <w:u w:val="single"/>
              </w:rPr>
              <w:t xml:space="preserve">, plank@mome.hu </w:t>
            </w:r>
          </w:p>
          <w:p w:rsidR="00F729C4" w:rsidRDefault="00C139CB">
            <w:pPr>
              <w:rPr>
                <w:rFonts w:ascii="Verdana" w:eastAsia="Verdana" w:hAnsi="Verdana" w:cs="Verdana"/>
                <w:b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sz w:val="22"/>
                <w:szCs w:val="22"/>
              </w:rPr>
              <w:t xml:space="preserve">Kövér Edina, </w:t>
            </w:r>
            <w:r>
              <w:rPr>
                <w:rFonts w:ascii="Verdana" w:eastAsia="Verdana" w:hAnsi="Verdana" w:cs="Verdana"/>
                <w:color w:val="0000FF"/>
                <w:sz w:val="22"/>
                <w:szCs w:val="22"/>
                <w:u w:val="single"/>
              </w:rPr>
              <w:t>kover.edina@mome.hu</w:t>
            </w:r>
          </w:p>
          <w:p w:rsidR="00F729C4" w:rsidRDefault="00C139CB">
            <w:pPr>
              <w:rPr>
                <w:rFonts w:ascii="Verdana" w:eastAsia="Verdana" w:hAnsi="Verdana" w:cs="Verdana"/>
                <w:b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sz w:val="22"/>
                <w:szCs w:val="22"/>
              </w:rPr>
              <w:t xml:space="preserve">Szabó Viktória, </w:t>
            </w:r>
            <w:r>
              <w:rPr>
                <w:rFonts w:ascii="Verdana" w:eastAsia="Verdana" w:hAnsi="Verdana" w:cs="Verdana"/>
                <w:color w:val="0000FF"/>
                <w:sz w:val="22"/>
                <w:szCs w:val="22"/>
                <w:u w:val="single"/>
              </w:rPr>
              <w:t>viktoria.szabo@mome.hu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729C4">
        <w:trPr>
          <w:trHeight w:val="705"/>
        </w:trPr>
        <w:tc>
          <w:tcPr>
            <w:tcW w:w="1972" w:type="dxa"/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Kód: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B-KF-401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bookmarkStart w:id="1" w:name="_gjdgxs" w:colFirst="0" w:colLast="0"/>
            <w:bookmarkEnd w:id="1"/>
            <w:r>
              <w:rPr>
                <w:rFonts w:ascii="Verdana" w:eastAsia="Verdana" w:hAnsi="Verdana" w:cs="Verdana"/>
                <w:sz w:val="22"/>
                <w:szCs w:val="22"/>
              </w:rPr>
              <w:t>M-KF-101</w:t>
            </w:r>
          </w:p>
        </w:tc>
        <w:tc>
          <w:tcPr>
            <w:tcW w:w="1911" w:type="dxa"/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Tantervi hely: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BA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MA</w:t>
            </w:r>
          </w:p>
        </w:tc>
        <w:tc>
          <w:tcPr>
            <w:tcW w:w="1560" w:type="dxa"/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Javasolt félév: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BA 3/5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MA 1/3 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559" w:type="dxa"/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Kredit: 5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2268" w:type="dxa"/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Tanóraszám: 48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Egyéni hallgatói munkaóra: 102</w:t>
            </w:r>
          </w:p>
        </w:tc>
      </w:tr>
      <w:tr w:rsidR="00F729C4">
        <w:trPr>
          <w:trHeight w:val="705"/>
        </w:trPr>
        <w:tc>
          <w:tcPr>
            <w:tcW w:w="1972" w:type="dxa"/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Kapcsolt kódok: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-</w:t>
            </w:r>
          </w:p>
        </w:tc>
        <w:tc>
          <w:tcPr>
            <w:tcW w:w="1911" w:type="dxa"/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Típus: 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előadás,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gyakorlat,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konzultáció</w:t>
            </w:r>
          </w:p>
        </w:tc>
        <w:tc>
          <w:tcPr>
            <w:tcW w:w="1560" w:type="dxa"/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proofErr w:type="spellStart"/>
            <w:r>
              <w:rPr>
                <w:rFonts w:ascii="Verdana" w:eastAsia="Verdana" w:hAnsi="Verdana" w:cs="Verdana"/>
                <w:sz w:val="22"/>
                <w:szCs w:val="22"/>
              </w:rPr>
              <w:t>Szab.vál-ként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 xml:space="preserve"> felvehető-e?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3827" w:type="dxa"/>
            <w:gridSpan w:val="2"/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proofErr w:type="spellStart"/>
            <w:r>
              <w:rPr>
                <w:rFonts w:ascii="Verdana" w:eastAsia="Verdana" w:hAnsi="Verdana" w:cs="Verdana"/>
                <w:sz w:val="22"/>
                <w:szCs w:val="22"/>
              </w:rPr>
              <w:t>Szab.vál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>. esetén sajátos előfeltételek:</w:t>
            </w:r>
          </w:p>
          <w:p w:rsidR="00F729C4" w:rsidRDefault="00C139CB">
            <w:pPr>
              <w:tabs>
                <w:tab w:val="left" w:pos="448"/>
                <w:tab w:val="left" w:pos="2173"/>
              </w:tabs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- BA és MA hallgatók számára nyitott a kurzus</w:t>
            </w:r>
          </w:p>
          <w:p w:rsidR="00F729C4" w:rsidRDefault="00C139CB">
            <w:pPr>
              <w:tabs>
                <w:tab w:val="left" w:pos="448"/>
                <w:tab w:val="left" w:pos="2173"/>
              </w:tabs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Verdana" w:eastAsia="Verdana" w:hAnsi="Verdana" w:cs="Verdana"/>
                <w:sz w:val="22"/>
                <w:szCs w:val="22"/>
              </w:rPr>
              <w:t>max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>. 12 fő jelentkezhet a kurzusra</w:t>
            </w:r>
          </w:p>
          <w:p w:rsidR="00F729C4" w:rsidRDefault="00C139CB">
            <w:pPr>
              <w:tabs>
                <w:tab w:val="left" w:pos="448"/>
                <w:tab w:val="left" w:pos="2173"/>
              </w:tabs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- Olyan hallgatók számára ajánljuk a kurzust, akik jelentkezni akarnak a MOME Design- és vizuálisművészet-tanár MA képzésébe vagy éreznek magukban készséget az oktatásra.</w:t>
            </w:r>
          </w:p>
          <w:p w:rsidR="00F729C4" w:rsidRDefault="00F729C4">
            <w:pPr>
              <w:tabs>
                <w:tab w:val="left" w:pos="448"/>
                <w:tab w:val="left" w:pos="2173"/>
              </w:tabs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F729C4">
            <w:pPr>
              <w:tabs>
                <w:tab w:val="left" w:pos="448"/>
                <w:tab w:val="left" w:pos="2173"/>
              </w:tabs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729C4">
        <w:trPr>
          <w:trHeight w:val="705"/>
        </w:trPr>
        <w:tc>
          <w:tcPr>
            <w:tcW w:w="9270" w:type="dxa"/>
            <w:gridSpan w:val="5"/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A kurzus kapcsolatai (előfeltételek, párhuzamosságok): 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-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729C4">
        <w:trPr>
          <w:trHeight w:val="903"/>
        </w:trPr>
        <w:tc>
          <w:tcPr>
            <w:tcW w:w="9270" w:type="dxa"/>
            <w:gridSpan w:val="5"/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A kurzus célja és alap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elvei: 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(a tantárgyi leírás alapján, azzal összhangban határozandók meg)  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A 21. századi oktatás középpontjában a kreatív, kriti</w:t>
            </w: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kus,</w:t>
            </w: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kollaboratív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 problémamegoldó kompetenciák és az innovációs megoldások állnak, az ezekre való nevelés pedig új eszközöket és módszertant igényel. A </w:t>
            </w:r>
            <w:r>
              <w:rPr>
                <w:rFonts w:ascii="Verdana" w:eastAsia="Verdana" w:hAnsi="Verdana" w:cs="Verdana"/>
                <w:b/>
                <w:color w:val="222222"/>
                <w:sz w:val="22"/>
                <w:szCs w:val="22"/>
                <w:highlight w:val="white"/>
              </w:rPr>
              <w:t>„</w:t>
            </w:r>
            <w:r>
              <w:rPr>
                <w:rFonts w:ascii="Verdana" w:eastAsia="Verdana" w:hAnsi="Verdana" w:cs="Verdana"/>
                <w:b/>
                <w:color w:val="222222"/>
                <w:sz w:val="22"/>
                <w:szCs w:val="22"/>
                <w:highlight w:val="white"/>
              </w:rPr>
              <w:t>Kreatív tanulás</w:t>
            </w:r>
            <w:r>
              <w:rPr>
                <w:rFonts w:ascii="Verdana" w:eastAsia="Verdana" w:hAnsi="Verdana" w:cs="Verdana"/>
                <w:b/>
                <w:color w:val="222222"/>
                <w:sz w:val="22"/>
                <w:szCs w:val="22"/>
                <w:highlight w:val="white"/>
              </w:rPr>
              <w:t>”</w:t>
            </w: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 KFI projekt célja hogy </w:t>
            </w:r>
            <w:r>
              <w:rPr>
                <w:rFonts w:ascii="Verdana" w:eastAsia="Verdana" w:hAnsi="Verdana" w:cs="Verdana"/>
                <w:sz w:val="22"/>
                <w:szCs w:val="22"/>
                <w:highlight w:val="white"/>
              </w:rPr>
              <w:t>keresse és fejlessze azokat a módszereket, megoldásokat</w:t>
            </w:r>
            <w:r>
              <w:rPr>
                <w:rFonts w:ascii="Verdana" w:eastAsia="Verdana" w:hAnsi="Verdana" w:cs="Verdana"/>
                <w:sz w:val="22"/>
                <w:szCs w:val="22"/>
                <w:highlight w:val="white"/>
              </w:rPr>
              <w:t xml:space="preserve">, amelyekkel tartós </w:t>
            </w:r>
            <w:r>
              <w:rPr>
                <w:rFonts w:ascii="Verdana" w:eastAsia="Verdana" w:hAnsi="Verdana" w:cs="Verdana"/>
                <w:sz w:val="22"/>
                <w:szCs w:val="22"/>
                <w:highlight w:val="white"/>
              </w:rPr>
              <w:t xml:space="preserve">hatást lehet gyakorolni </w:t>
            </w:r>
            <w:r>
              <w:rPr>
                <w:rFonts w:ascii="Verdana" w:eastAsia="Verdana" w:hAnsi="Verdana" w:cs="Verdana"/>
                <w:sz w:val="22"/>
                <w:szCs w:val="22"/>
                <w:highlight w:val="white"/>
              </w:rPr>
              <w:t xml:space="preserve">az 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oktatási-képzési rendszer különböző szintjein, közöttük a középfokú oktatás és a szakképzés területén.</w:t>
            </w:r>
          </w:p>
          <w:p w:rsidR="00F729C4" w:rsidRDefault="00F72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A kurzus célja:</w:t>
            </w:r>
          </w:p>
          <w:p w:rsidR="00F729C4" w:rsidRDefault="00C139CB">
            <w:pPr>
              <w:numPr>
                <w:ilvl w:val="0"/>
                <w:numId w:val="5"/>
              </w:numPr>
              <w:spacing w:line="360" w:lineRule="auto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a design gondolkodás és a kreatív készségek fejlesztése a középfokú oktatás szintjén, inn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ovatív készségfejlesztési modellek kialakítása, adaptálása és terjesztése;</w:t>
            </w:r>
          </w:p>
          <w:p w:rsidR="00F729C4" w:rsidRDefault="00C139CB">
            <w:pPr>
              <w:numPr>
                <w:ilvl w:val="0"/>
                <w:numId w:val="5"/>
              </w:numPr>
              <w:spacing w:line="360" w:lineRule="auto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a magasabb szintű tudás-szerzési és alkalmazási (kognitív és affektív) képességek kellő fejlesztéséhez elengedhetetlen alapképességek (így a </w:t>
            </w:r>
            <w:r>
              <w:rPr>
                <w:rFonts w:ascii="Verdana" w:eastAsia="Verdana" w:hAnsi="Verdana" w:cs="Verdana"/>
                <w:sz w:val="22"/>
                <w:szCs w:val="22"/>
              </w:rPr>
              <w:lastRenderedPageBreak/>
              <w:t>szövegértés, a matematikai gondolkodás é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s a digitális írástudás) és ezek integratív alkalmazási képességének megerősítése;</w:t>
            </w:r>
          </w:p>
          <w:p w:rsidR="00F729C4" w:rsidRDefault="00C139CB">
            <w:pPr>
              <w:numPr>
                <w:ilvl w:val="0"/>
                <w:numId w:val="5"/>
              </w:numPr>
              <w:spacing w:line="360" w:lineRule="auto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a problémamegoldás és a kritikai gondolkodás fejlesztése valós problémahelyzetekre építve;</w:t>
            </w:r>
          </w:p>
          <w:p w:rsidR="00F729C4" w:rsidRDefault="00C139CB">
            <w:pPr>
              <w:numPr>
                <w:ilvl w:val="0"/>
                <w:numId w:val="5"/>
              </w:numPr>
              <w:spacing w:line="360" w:lineRule="auto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a komplex problémák társas megoldásához a tudásmegosztás és kooperáció elősegítése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, ezzel együtt a szociális kompetenciák fejlesztése.</w:t>
            </w:r>
          </w:p>
          <w:p w:rsidR="00F729C4" w:rsidRDefault="00F72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</w:p>
          <w:p w:rsidR="00F729C4" w:rsidRDefault="00C139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A </w:t>
            </w:r>
            <w:r>
              <w:rPr>
                <w:rFonts w:ascii="Verdana" w:eastAsia="Verdana" w:hAnsi="Verdana" w:cs="Verdana"/>
                <w:b/>
                <w:color w:val="222222"/>
                <w:sz w:val="22"/>
                <w:szCs w:val="22"/>
                <w:highlight w:val="white"/>
              </w:rPr>
              <w:t>„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Kreatív tanulás</w:t>
            </w:r>
            <w:r>
              <w:rPr>
                <w:rFonts w:ascii="Verdana" w:eastAsia="Verdana" w:hAnsi="Verdana" w:cs="Verdana"/>
                <w:b/>
                <w:color w:val="000000"/>
                <w:sz w:val="22"/>
                <w:szCs w:val="22"/>
              </w:rPr>
              <w:t xml:space="preserve">” 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kurzus során</w:t>
            </w:r>
            <w:r>
              <w:rPr>
                <w:rFonts w:ascii="Verdana" w:eastAsia="Verdana" w:hAnsi="Verdana" w:cs="Verdana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a BUDAPEST SCHOOL / CODE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21 szakiskolával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együtt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mű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ködve,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 a fenti célokat követő, 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oktatásba illeszthető feladat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csomag 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megtervezése és fejlesztés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e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, melyek közismereti tantárgyak tudásany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agának megértését segítik a kreatív tanulás, Design </w:t>
            </w:r>
            <w:proofErr w:type="spellStart"/>
            <w:r>
              <w:rPr>
                <w:rFonts w:ascii="Verdana" w:eastAsia="Verdana" w:hAnsi="Verdana" w:cs="Verdana"/>
                <w:sz w:val="22"/>
                <w:szCs w:val="22"/>
              </w:rPr>
              <w:t>Thinking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 xml:space="preserve"> módszertan adaptálásával.</w:t>
            </w:r>
          </w:p>
          <w:p w:rsidR="00F729C4" w:rsidRDefault="00F72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</w:p>
          <w:p w:rsidR="00F729C4" w:rsidRDefault="00C139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A kurzus általános célja, hogy megismertesse a hallgatóval a K+F+I folyamatokat és megalapozza képességeit a K+F+I folyamatokban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való részvételre; támogassa a K+F+I folyamatok természetéről, jellemzőiről, sajátos céljairól szóló tudások megszerzését; képessé tegyen kutatói teamekben való irányított munkavégzésre; erősítse a kutatási folyamatok és eredmények jelentőségének megértésé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t.   </w:t>
            </w:r>
          </w:p>
          <w:p w:rsidR="00F729C4" w:rsidRDefault="00F72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</w:tbl>
    <w:p w:rsidR="00F729C4" w:rsidRDefault="00F729C4">
      <w:pPr>
        <w:rPr>
          <w:rFonts w:ascii="Verdana" w:eastAsia="Verdana" w:hAnsi="Verdana" w:cs="Verdana"/>
          <w:sz w:val="22"/>
          <w:szCs w:val="22"/>
        </w:rPr>
      </w:pPr>
    </w:p>
    <w:tbl>
      <w:tblPr>
        <w:tblStyle w:val="a0"/>
        <w:tblW w:w="9270" w:type="dxa"/>
        <w:tblInd w:w="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w:rsidR="00F729C4">
        <w:trPr>
          <w:trHeight w:val="1970"/>
        </w:trPr>
        <w:tc>
          <w:tcPr>
            <w:tcW w:w="9270" w:type="dxa"/>
            <w:tcBorders>
              <w:bottom w:val="single" w:sz="4" w:space="0" w:color="000000"/>
            </w:tcBorders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Tanulási eredmények (fejlesztendő szakmai és általános kompetenciák):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(a tantárgyi leírás alapján, azzal összhangban határozandók meg)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rPr>
                <w:rFonts w:ascii="Verdana" w:eastAsia="Verdana" w:hAnsi="Verdana" w:cs="Verdana"/>
                <w:b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TUDÁS: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1) Ismer a művészet és design területén alkalmazott néhány kutatási, fejlesztési és innovációs módszert, modellt, elméletet;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2) Részleteiben ismeri legalább egy a saját szakterületén releváns KFI módszer fő elemeit, eszközeit, lépéseit.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rPr>
                <w:rFonts w:ascii="Verdana" w:eastAsia="Verdana" w:hAnsi="Verdana" w:cs="Verdana"/>
                <w:b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KÉPESSÉG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1) Felism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eri azokat a helyzeteket, ahol KFI eszközöket és módszereket szükséges alkalmazni; 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2) Megtervez, és értékel egy adott KFI folyamatot;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3) Legalább egy módszer alkalmazásában gyakorlati tapasztalattal rendelkezik; 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4) Az általa végzett KFI tevékenység folyamatát, eredményeit, újdonság- és hozzáadott értékét közérthető módon, illetve szakmai szempontból megfelelően kommunikálja;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rPr>
                <w:rFonts w:ascii="Verdana" w:eastAsia="Verdana" w:hAnsi="Verdana" w:cs="Verdana"/>
                <w:b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ATTITŰD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1) Törekszik arra, hogy szakmai munkáját kísérletező, felfedező, újító és innovat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ív szemléletben végezze; 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2) Nyitott arra, hogy alkotó és tervező tevékenységébe tudatosan alkalmazzon KFI módszereket és eszközöket; 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3) Törekszik arra, hogy a KFI tevékenységét tudatos és tervezett módon végezze;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rPr>
                <w:rFonts w:ascii="Verdana" w:eastAsia="Verdana" w:hAnsi="Verdana" w:cs="Verdana"/>
                <w:b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AUTONÓMIA ÉS FELELŐSSÉGVÁLLALÁS: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1) Irányított helyzetben egyénileg és csoportosan egyaránt alkalmazza a megismert KFI módszereket; 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2) Ismeri és betartja a KFI folyamatok szakmai etikai normáit; 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3) Szakmai felelősséget vállal az általa elvégzett tevékenységért.</w:t>
            </w:r>
          </w:p>
          <w:p w:rsidR="00F729C4" w:rsidRDefault="00F729C4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729C4">
        <w:trPr>
          <w:trHeight w:val="806"/>
        </w:trPr>
        <w:tc>
          <w:tcPr>
            <w:tcW w:w="9270" w:type="dxa"/>
            <w:tcBorders>
              <w:top w:val="single" w:sz="4" w:space="0" w:color="000000"/>
            </w:tcBorders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lastRenderedPageBreak/>
              <w:t>A kutatás, fejlesztés f</w:t>
            </w: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ókusza egy új design tárgy/termék/prototípus létrehozásnak a támogatása (Research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For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 Design)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A kurzus keretében feldolgozandó témakörök, témák: </w:t>
            </w:r>
          </w:p>
          <w:p w:rsidR="00F729C4" w:rsidRDefault="00C139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....</w:t>
            </w:r>
          </w:p>
          <w:p w:rsidR="00F729C4" w:rsidRDefault="00F72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</w:p>
        </w:tc>
      </w:tr>
      <w:tr w:rsidR="00F729C4">
        <w:trPr>
          <w:trHeight w:val="806"/>
        </w:trPr>
        <w:tc>
          <w:tcPr>
            <w:tcW w:w="9270" w:type="dxa"/>
            <w:tcBorders>
              <w:top w:val="single" w:sz="4" w:space="0" w:color="000000"/>
            </w:tcBorders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A kurzus során alkalmazott KFI módszerek, eszközök: </w:t>
            </w:r>
          </w:p>
          <w:p w:rsidR="00F729C4" w:rsidRDefault="00C139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A kreatív tanulás 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kutatás során használható adatgyűjtési, elemzési és értékelési módszerek</w:t>
            </w:r>
          </w:p>
          <w:p w:rsidR="00F729C4" w:rsidRDefault="00C139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művészeti és design megismerési, illetve analóg és digitális tárgyalkotó módszerek</w:t>
            </w:r>
          </w:p>
          <w:p w:rsidR="00F729C4" w:rsidRDefault="00C139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ötlet- és koncepciófejlesztési módszerek, Design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Thinking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középiskolások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számára</w:t>
            </w:r>
          </w:p>
          <w:p w:rsidR="00F729C4" w:rsidRDefault="00C139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termékfejlesztési m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ódszerek adaptálása készségfejlesztő és okt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a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tásdemonstrációs eszközökre</w:t>
            </w:r>
          </w:p>
          <w:p w:rsidR="00F729C4" w:rsidRDefault="00C139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tesztelési és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validációs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módszerek, pilot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 kreatív tanulás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foglalkozás tartása 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középiskolásoknak</w:t>
            </w:r>
          </w:p>
          <w:p w:rsidR="00F729C4" w:rsidRDefault="00C139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kutatási kollaborációs módszerek oktatási intézmények szakértőinek bevonásával</w:t>
            </w:r>
          </w:p>
          <w:p w:rsidR="00F729C4" w:rsidRDefault="00C139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dokumentációs és kommunikációs módszerek, melyek célja egyrészt a 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középiskoláso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k számára érthetővé tenni a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 kreatív tanulás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projektfejlesztés lépéseit, másrészt a szakmai közösség számára bemutatni az eredménytermékeket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.</w:t>
            </w:r>
          </w:p>
        </w:tc>
      </w:tr>
      <w:tr w:rsidR="00F729C4">
        <w:trPr>
          <w:trHeight w:val="675"/>
        </w:trPr>
        <w:tc>
          <w:tcPr>
            <w:tcW w:w="9270" w:type="dxa"/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Tanulásszervezés/folyamatszervezés 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sajátosságai: </w:t>
            </w:r>
            <w:r>
              <w:rPr>
                <w:rFonts w:ascii="Verdana" w:eastAsia="Verdana" w:hAnsi="Verdana" w:cs="Verdana"/>
                <w:sz w:val="22"/>
                <w:szCs w:val="22"/>
              </w:rPr>
              <w:br/>
            </w:r>
          </w:p>
          <w:p w:rsidR="00F729C4" w:rsidRDefault="00C139CB">
            <w:pPr>
              <w:tabs>
                <w:tab w:val="left" w:pos="448"/>
                <w:tab w:val="left" w:pos="2173"/>
              </w:tabs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A kurzusra jelentkezők 4 fős csapatokban fognak dolgozni, melyben 2 MOME hallgató és két Budapest </w:t>
            </w:r>
            <w:proofErr w:type="spellStart"/>
            <w:r>
              <w:rPr>
                <w:rFonts w:ascii="Verdana" w:eastAsia="Verdana" w:hAnsi="Verdana" w:cs="Verdana"/>
                <w:sz w:val="22"/>
                <w:szCs w:val="22"/>
              </w:rPr>
              <w:t>School-os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 xml:space="preserve"> diák fog együtt dolgozni a félév során.</w:t>
            </w:r>
          </w:p>
          <w:p w:rsidR="00F729C4" w:rsidRDefault="00C139CB">
            <w:pPr>
              <w:tabs>
                <w:tab w:val="left" w:pos="448"/>
                <w:tab w:val="left" w:pos="2173"/>
              </w:tabs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Az órák péntekenként lesznek délelőtt 12 héten keresztül, melyeken a megjelenés kötelező.</w:t>
            </w:r>
            <w:r>
              <w:rPr>
                <w:rFonts w:ascii="Verdana" w:eastAsia="Verdana" w:hAnsi="Verdana" w:cs="Verdana"/>
                <w:sz w:val="22"/>
                <w:szCs w:val="22"/>
              </w:rPr>
              <w:br/>
            </w:r>
          </w:p>
          <w:p w:rsidR="00F729C4" w:rsidRDefault="00C139CB">
            <w:pPr>
              <w:spacing w:after="60"/>
              <w:ind w:left="134" w:hanging="134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   A kurzus menete, az egyes foglalkozások jellege és ütemezésük (több tanár esetén akár a tanári közreműködés megosztását is jelezve):</w:t>
            </w:r>
          </w:p>
          <w:p w:rsidR="00F729C4" w:rsidRDefault="00C139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Brief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 és feladat értelmezés</w:t>
            </w:r>
          </w:p>
          <w:p w:rsidR="00F729C4" w:rsidRDefault="00C139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Kreatív tanulás szemlélet </w:t>
            </w: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megismerése</w:t>
            </w:r>
          </w:p>
          <w:p w:rsidR="00F729C4" w:rsidRDefault="00C139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Kreatív tanulás</w:t>
            </w: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 módszertani kutatás</w:t>
            </w:r>
          </w:p>
          <w:p w:rsidR="00F729C4" w:rsidRDefault="00C139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BPS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Code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 21 t</w:t>
            </w: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anter</w:t>
            </w: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vhez való illesztések lehetőségeinek felmérése</w:t>
            </w:r>
          </w:p>
          <w:p w:rsidR="00F729C4" w:rsidRDefault="00C139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Közismereti</w:t>
            </w: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 tantárgy oktatási körülményének megismerése</w:t>
            </w:r>
          </w:p>
          <w:p w:rsidR="00F729C4" w:rsidRDefault="00C139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Integratív felületek keresése </w:t>
            </w:r>
          </w:p>
          <w:p w:rsidR="00F729C4" w:rsidRDefault="00C139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Problémadefiniálás</w:t>
            </w:r>
          </w:p>
          <w:p w:rsidR="00F729C4" w:rsidRDefault="00C139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Adat és forrásgyűjtés</w:t>
            </w:r>
          </w:p>
          <w:p w:rsidR="00F729C4" w:rsidRDefault="00C139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Kreatív koncepcióalkotás</w:t>
            </w:r>
          </w:p>
          <w:p w:rsidR="00F729C4" w:rsidRDefault="00C139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Ötletek értékelése és szelektálása</w:t>
            </w:r>
          </w:p>
          <w:p w:rsidR="00F729C4" w:rsidRDefault="00C139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Originalitásra való törekedés</w:t>
            </w:r>
          </w:p>
          <w:p w:rsidR="00F729C4" w:rsidRDefault="00C139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Modellezés,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mockup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 xml:space="preserve"> készítés, kivitelezés</w:t>
            </w:r>
          </w:p>
          <w:p w:rsidR="00F729C4" w:rsidRDefault="00C139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Szakmai dokumentáció készítése</w:t>
            </w:r>
          </w:p>
          <w:p w:rsidR="00F729C4" w:rsidRDefault="00C139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  <w:t>Prezentációra való felkészülés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spacing w:after="60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   A hallgatók tennivalói, feladatai:</w:t>
            </w:r>
          </w:p>
          <w:p w:rsidR="00F729C4" w:rsidRDefault="00C139CB">
            <w:pPr>
              <w:spacing w:after="60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A hallgatók 4 fős (2 MOME hallgató, 2 BPS diák) csoportban dolgozva </w:t>
            </w:r>
            <w:r>
              <w:rPr>
                <w:rFonts w:ascii="Verdana" w:eastAsia="Verdana" w:hAnsi="Verdana" w:cs="Verdana"/>
                <w:sz w:val="22"/>
                <w:szCs w:val="22"/>
              </w:rPr>
              <w:br/>
              <w:t>az alábbi felad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atokat végzik: </w:t>
            </w:r>
          </w:p>
          <w:p w:rsidR="00F729C4" w:rsidRDefault="00C139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Kreatív tanulás 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módszertani kutatás</w:t>
            </w:r>
          </w:p>
          <w:p w:rsidR="00F729C4" w:rsidRDefault="00C139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lastRenderedPageBreak/>
              <w:t>BPS Code21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technikum közismereti </w:t>
            </w:r>
            <w:proofErr w:type="spellStart"/>
            <w:proofErr w:type="gramStart"/>
            <w:r>
              <w:rPr>
                <w:rFonts w:ascii="Verdana" w:eastAsia="Verdana" w:hAnsi="Verdana" w:cs="Verdana"/>
                <w:sz w:val="22"/>
                <w:szCs w:val="22"/>
              </w:rPr>
              <w:t>tantárgyá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>(</w:t>
            </w:r>
            <w:proofErr w:type="spellStart"/>
            <w:proofErr w:type="gramEnd"/>
            <w:r>
              <w:rPr>
                <w:rFonts w:ascii="Verdana" w:eastAsia="Verdana" w:hAnsi="Verdana" w:cs="Verdana"/>
                <w:sz w:val="22"/>
                <w:szCs w:val="22"/>
              </w:rPr>
              <w:t>ai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>)hoz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kapcsolódó okt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a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tásdemonstrációs eszköz, tárgy, játék tervezése az integrált, élmény- és projektalapú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oktatásmódszertan alapján.</w:t>
            </w:r>
          </w:p>
          <w:p w:rsidR="00F729C4" w:rsidRDefault="00C139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Középiskolások 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számára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wor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kshop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tartása, mely során 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tesztelésre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kerül a tervezési feladat eredményterméke.</w:t>
            </w:r>
          </w:p>
          <w:p w:rsidR="00F729C4" w:rsidRDefault="00C139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A projekt továbbfejlesztése, mely tartalmaz egy diákoknak és 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oktatóknak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szóló feladatleírás.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ind w:left="276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A tanulás környezete: (pl. tanterem, stúdió, műterem, külső helyszín, online, vállalati gyakorlat stb.)</w:t>
            </w:r>
          </w:p>
          <w:p w:rsidR="00F729C4" w:rsidRDefault="00C139C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20 fős MOME stúdió, konzultációs terem és online platformok</w:t>
            </w:r>
          </w:p>
          <w:p w:rsidR="00F729C4" w:rsidRDefault="00C139C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MOME Technológia Park műhelyei é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s online platformjai</w:t>
            </w:r>
          </w:p>
          <w:p w:rsidR="00F729C4" w:rsidRDefault="00C139C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BPS CODE21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gyakorlat helyek és online platformjai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729C4">
        <w:trPr>
          <w:trHeight w:val="653"/>
        </w:trPr>
        <w:tc>
          <w:tcPr>
            <w:tcW w:w="9270" w:type="dxa"/>
            <w:tcBorders>
              <w:bottom w:val="single" w:sz="4" w:space="0" w:color="000000"/>
            </w:tcBorders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lastRenderedPageBreak/>
              <w:t>Értékelés: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(Több tanár esetén tanáronként megbontva)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   Teljesítendő követelmények:</w:t>
            </w:r>
          </w:p>
          <w:p w:rsidR="00F729C4" w:rsidRDefault="00C139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Aktív jelenlét az órákon</w:t>
            </w:r>
          </w:p>
          <w:p w:rsidR="00F729C4" w:rsidRDefault="00C139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Kutató munkát bemutató tanulmány (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Case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Study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)</w:t>
            </w:r>
          </w:p>
          <w:p w:rsidR="00F729C4" w:rsidRDefault="00C139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Működőképes modell</w:t>
            </w:r>
          </w:p>
          <w:p w:rsidR="00F729C4" w:rsidRDefault="00C139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A 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foglalkozás menetét bemutató anyag</w:t>
            </w:r>
          </w:p>
          <w:p w:rsidR="00F729C4" w:rsidRDefault="00C139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Diákoknak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, tanároknak készített segédlet</w:t>
            </w:r>
          </w:p>
          <w:p w:rsidR="00F729C4" w:rsidRDefault="00C139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A kurzus eredménytermékének felhasználási, illetve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piacosítható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 lehetőségeinek bemutatása</w:t>
            </w:r>
          </w:p>
          <w:p w:rsidR="00F729C4" w:rsidRDefault="00C139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Félév végi prezentáció és dokumentáció 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ind w:left="276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Értékelés módja: (milyen módszerekkel zajlik az értékelés {teszt, szóbeli felelet, gyakorlati demonstráció stb.})</w:t>
            </w:r>
          </w:p>
          <w:p w:rsidR="00F729C4" w:rsidRDefault="00C139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Gyakorlati demonstráció</w:t>
            </w:r>
          </w:p>
          <w:p w:rsidR="00F729C4" w:rsidRDefault="00C139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Beadott írásos dokumentumok</w:t>
            </w:r>
          </w:p>
          <w:p w:rsidR="00F729C4" w:rsidRDefault="00F729C4">
            <w:pPr>
              <w:ind w:left="276"/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    Az értékelés szempontjai (mi mindent veszünk figyelembe az értékelésben): </w:t>
            </w:r>
          </w:p>
          <w:p w:rsidR="00F729C4" w:rsidRDefault="00C139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 xml:space="preserve">A feladat 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témája életszerű-e illetve, milyen a társadalmi és/vagy kulturális, és/vagy gazdasági indokoltsága</w:t>
            </w:r>
          </w:p>
          <w:p w:rsidR="00F729C4" w:rsidRDefault="00C139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A témához alkalmazott tervezési módszer milyensége</w:t>
            </w:r>
          </w:p>
          <w:p w:rsidR="00F729C4" w:rsidRDefault="00C139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A feladat megoldása eredeti-e és milyen mértékben felel meg a feladatkiírásnak</w:t>
            </w:r>
          </w:p>
          <w:p w:rsidR="00F729C4" w:rsidRDefault="00C139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A feladat kidolgozásának mé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lysége és részletessége – a leírás és a tárgyterv – eléri-e az elvárható szintet</w:t>
            </w:r>
          </w:p>
          <w:p w:rsidR="00F729C4" w:rsidRDefault="00C139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A tervező mennyire ismeri a téma hazai és nemzetközi vonatkozásait</w:t>
            </w:r>
          </w:p>
          <w:p w:rsidR="00F729C4" w:rsidRDefault="00C139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A tervezési stúdium összképe – leírás és ábrák, tervlapok és modell stb. – megfelelő-e</w:t>
            </w:r>
          </w:p>
          <w:p w:rsidR="00F729C4" w:rsidRDefault="00F729C4">
            <w:pPr>
              <w:rPr>
                <w:rFonts w:ascii="Verdana" w:eastAsia="Verdana" w:hAnsi="Verdana" w:cs="Verdana"/>
                <w:b/>
                <w:sz w:val="22"/>
                <w:szCs w:val="22"/>
              </w:rPr>
            </w:pPr>
          </w:p>
        </w:tc>
      </w:tr>
      <w:tr w:rsidR="00F729C4">
        <w:trPr>
          <w:trHeight w:val="653"/>
        </w:trPr>
        <w:tc>
          <w:tcPr>
            <w:tcW w:w="9270" w:type="dxa"/>
            <w:tcBorders>
              <w:bottom w:val="single" w:sz="4" w:space="0" w:color="000000"/>
            </w:tcBorders>
          </w:tcPr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ind w:left="276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F729C4" w:rsidRDefault="00F729C4">
            <w:pPr>
              <w:ind w:left="276"/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ind w:left="276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  <w:u w:val="single"/>
              </w:rPr>
              <w:t>A jegy komponensei:</w:t>
            </w:r>
            <w:r>
              <w:rPr>
                <w:rFonts w:ascii="Verdana" w:eastAsia="Verdana" w:hAnsi="Verdana" w:cs="Verdana"/>
                <w:sz w:val="22"/>
                <w:szCs w:val="22"/>
              </w:rPr>
              <w:br/>
              <w:t>Tervezés minősége (50%)</w:t>
            </w:r>
            <w:r>
              <w:rPr>
                <w:rFonts w:ascii="Verdana" w:eastAsia="Verdana" w:hAnsi="Verdana" w:cs="Verdana"/>
                <w:sz w:val="22"/>
                <w:szCs w:val="22"/>
              </w:rPr>
              <w:br/>
              <w:t>Kivitelezés minősége (30%)</w:t>
            </w:r>
            <w:r>
              <w:rPr>
                <w:rFonts w:ascii="Verdana" w:eastAsia="Verdana" w:hAnsi="Verdana" w:cs="Verdana"/>
                <w:sz w:val="22"/>
                <w:szCs w:val="22"/>
              </w:rPr>
              <w:br/>
              <w:t>Dokumentáció minősége (10%)</w:t>
            </w:r>
            <w:r>
              <w:rPr>
                <w:rFonts w:ascii="Verdana" w:eastAsia="Verdana" w:hAnsi="Verdana" w:cs="Verdana"/>
                <w:sz w:val="22"/>
                <w:szCs w:val="22"/>
              </w:rPr>
              <w:br/>
            </w:r>
            <w:r>
              <w:rPr>
                <w:rFonts w:ascii="Verdana" w:eastAsia="Verdana" w:hAnsi="Verdana" w:cs="Verdana"/>
                <w:sz w:val="22"/>
                <w:szCs w:val="22"/>
              </w:rPr>
              <w:t>Prezentáció minősége (10%)</w:t>
            </w:r>
          </w:p>
          <w:p w:rsidR="00F729C4" w:rsidRDefault="00F729C4">
            <w:pPr>
              <w:ind w:left="276"/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ind w:left="276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  <w:u w:val="single"/>
              </w:rPr>
              <w:lastRenderedPageBreak/>
              <w:t>Érdemjegyek:</w:t>
            </w:r>
            <w:r>
              <w:rPr>
                <w:rFonts w:ascii="Verdana" w:eastAsia="Verdana" w:hAnsi="Verdana" w:cs="Verdana"/>
                <w:sz w:val="22"/>
                <w:szCs w:val="22"/>
              </w:rPr>
              <w:br/>
              <w:t>91-100%: jeles</w:t>
            </w:r>
            <w:r>
              <w:rPr>
                <w:rFonts w:ascii="Verdana" w:eastAsia="Verdana" w:hAnsi="Verdana" w:cs="Verdana"/>
                <w:sz w:val="22"/>
                <w:szCs w:val="22"/>
              </w:rPr>
              <w:br/>
              <w:t>76-90%: jó</w:t>
            </w:r>
            <w:r>
              <w:rPr>
                <w:rFonts w:ascii="Verdana" w:eastAsia="Verdana" w:hAnsi="Verdana" w:cs="Verdana"/>
                <w:sz w:val="22"/>
                <w:szCs w:val="22"/>
              </w:rPr>
              <w:br/>
              <w:t>61-75%: közepes</w:t>
            </w:r>
            <w:r>
              <w:rPr>
                <w:rFonts w:ascii="Verdana" w:eastAsia="Verdana" w:hAnsi="Verdana" w:cs="Verdana"/>
                <w:sz w:val="22"/>
                <w:szCs w:val="22"/>
              </w:rPr>
              <w:br/>
              <w:t>51-65%: elégséges</w:t>
            </w:r>
          </w:p>
          <w:p w:rsidR="00F729C4" w:rsidRDefault="00F729C4">
            <w:pPr>
              <w:spacing w:line="360" w:lineRule="auto"/>
              <w:rPr>
                <w:rFonts w:ascii="Verdana" w:eastAsia="Verdana" w:hAnsi="Verdana" w:cs="Verdana"/>
                <w:color w:val="222222"/>
                <w:sz w:val="22"/>
                <w:szCs w:val="22"/>
                <w:highlight w:val="white"/>
              </w:rPr>
            </w:pP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F729C4">
        <w:trPr>
          <w:trHeight w:val="1351"/>
        </w:trPr>
        <w:tc>
          <w:tcPr>
            <w:tcW w:w="9270" w:type="dxa"/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lastRenderedPageBreak/>
              <w:t xml:space="preserve">Kötelező irodalom: 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proofErr w:type="spellStart"/>
            <w:r>
              <w:rPr>
                <w:rFonts w:ascii="Verdana" w:eastAsia="Verdana" w:hAnsi="Verdana" w:cs="Verdana"/>
                <w:sz w:val="22"/>
                <w:szCs w:val="22"/>
              </w:rPr>
              <w:t>Csíkszentmihályi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 xml:space="preserve"> Mihály: </w:t>
            </w:r>
            <w:proofErr w:type="gramStart"/>
            <w:r>
              <w:rPr>
                <w:rFonts w:ascii="Verdana" w:eastAsia="Verdana" w:hAnsi="Verdana" w:cs="Verdana"/>
                <w:sz w:val="22"/>
                <w:szCs w:val="22"/>
              </w:rPr>
              <w:t>Kreativitás :</w:t>
            </w:r>
            <w:proofErr w:type="gramEnd"/>
            <w:r>
              <w:rPr>
                <w:rFonts w:ascii="Verdana" w:eastAsia="Verdana" w:hAnsi="Verdana" w:cs="Verdana"/>
                <w:sz w:val="22"/>
                <w:szCs w:val="22"/>
              </w:rPr>
              <w:t xml:space="preserve"> a flow és a felfedezés, avagy A találékonyság pszichológiája (Akadémiai Kiadó, 2008)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Kaszás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 György: </w:t>
            </w:r>
            <w:proofErr w:type="spellStart"/>
            <w:r>
              <w:rPr>
                <w:rFonts w:ascii="Verdana" w:eastAsia="Verdana" w:hAnsi="Verdana" w:cs="Verdana"/>
                <w:sz w:val="22"/>
                <w:szCs w:val="22"/>
              </w:rPr>
              <w:t>Kreativitássuli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sz w:val="22"/>
                <w:szCs w:val="22"/>
              </w:rPr>
              <w:t>Animus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>, 2017)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Roger L. Martin</w:t>
            </w:r>
            <w:proofErr w:type="gramStart"/>
            <w:r>
              <w:rPr>
                <w:rFonts w:ascii="Verdana" w:eastAsia="Verdana" w:hAnsi="Verdana" w:cs="Verdana"/>
                <w:sz w:val="22"/>
                <w:szCs w:val="22"/>
              </w:rPr>
              <w:t>:  Designgondolkodás</w:t>
            </w:r>
            <w:proofErr w:type="gramEnd"/>
            <w:r>
              <w:rPr>
                <w:rFonts w:ascii="Verdana" w:eastAsia="Verdana" w:hAnsi="Verdana" w:cs="Verdana"/>
                <w:sz w:val="22"/>
                <w:szCs w:val="22"/>
              </w:rPr>
              <w:t>. A garantált versenyelőny (Akadémiai Kiadó, 2010)</w:t>
            </w:r>
          </w:p>
          <w:p w:rsidR="00F729C4" w:rsidRDefault="00C139CB">
            <w:pPr>
              <w:rPr>
                <w:rFonts w:ascii="Verdana" w:eastAsia="Verdana" w:hAnsi="Verdana" w:cs="Verdana"/>
                <w:color w:val="333333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Pléh Csaba: </w:t>
            </w:r>
            <w:r>
              <w:rPr>
                <w:rFonts w:ascii="Verdana" w:eastAsia="Verdana" w:hAnsi="Verdana" w:cs="Verdana"/>
                <w:color w:val="333333"/>
                <w:sz w:val="22"/>
                <w:szCs w:val="22"/>
              </w:rPr>
              <w:t>Kreativitás, tehetség és gyakorlás: hangsúlyváltások a kutatásban (</w:t>
            </w:r>
            <w:proofErr w:type="spellStart"/>
            <w:r>
              <w:rPr>
                <w:rFonts w:ascii="Verdana" w:eastAsia="Verdana" w:hAnsi="Verdana" w:cs="Verdana"/>
                <w:color w:val="333333"/>
                <w:sz w:val="22"/>
                <w:szCs w:val="22"/>
              </w:rPr>
              <w:t>In</w:t>
            </w:r>
            <w:proofErr w:type="spellEnd"/>
            <w:r>
              <w:rPr>
                <w:rFonts w:ascii="Verdana" w:eastAsia="Verdana" w:hAnsi="Verdana" w:cs="Verdana"/>
                <w:color w:val="333333"/>
                <w:sz w:val="22"/>
                <w:szCs w:val="22"/>
              </w:rPr>
              <w:t xml:space="preserve">: Pléh Csaba: A lélektan a kultúra útján, </w:t>
            </w:r>
            <w:proofErr w:type="spellStart"/>
            <w:r>
              <w:rPr>
                <w:rFonts w:ascii="Verdana" w:eastAsia="Verdana" w:hAnsi="Verdana" w:cs="Verdana"/>
                <w:color w:val="333333"/>
                <w:sz w:val="22"/>
                <w:szCs w:val="22"/>
              </w:rPr>
              <w:t>Kairosz</w:t>
            </w:r>
            <w:proofErr w:type="spellEnd"/>
            <w:r>
              <w:rPr>
                <w:rFonts w:ascii="Verdana" w:eastAsia="Verdana" w:hAnsi="Verdana" w:cs="Verdana"/>
                <w:color w:val="333333"/>
                <w:sz w:val="22"/>
                <w:szCs w:val="22"/>
              </w:rPr>
              <w:t xml:space="preserve"> Kiadó, 2011)</w:t>
            </w:r>
          </w:p>
          <w:p w:rsidR="00F729C4" w:rsidRDefault="00F729C4">
            <w:pPr>
              <w:rPr>
                <w:rFonts w:ascii="Verdana" w:eastAsia="Verdana" w:hAnsi="Verdana" w:cs="Verdana"/>
                <w:color w:val="333333"/>
                <w:sz w:val="22"/>
                <w:szCs w:val="22"/>
              </w:rPr>
            </w:pP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Ajánlott irodalom: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spacing w:after="120"/>
              <w:rPr>
                <w:rFonts w:ascii="Verdana" w:eastAsia="Verdana" w:hAnsi="Verdana" w:cs="Verdana"/>
                <w:color w:val="222222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Tim Brown: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Change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by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design.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How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design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thinking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transforms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organizations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inspires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innovation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(Harper Business, 2018)</w:t>
            </w:r>
          </w:p>
          <w:p w:rsidR="00F729C4" w:rsidRDefault="00C139CB">
            <w:pPr>
              <w:spacing w:after="120"/>
              <w:rPr>
                <w:rFonts w:ascii="Verdana" w:eastAsia="Verdana" w:hAnsi="Verdana" w:cs="Verdana"/>
                <w:color w:val="222222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Tim Brown TED előadásai (https://www.ted.com/search</w:t>
            </w:r>
            <w:proofErr w:type="gram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?q</w:t>
            </w:r>
            <w:proofErr w:type="gram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=tim+brown)</w:t>
            </w:r>
          </w:p>
          <w:p w:rsidR="00F729C4" w:rsidRDefault="00C139CB">
            <w:pPr>
              <w:spacing w:after="120"/>
              <w:rPr>
                <w:rFonts w:ascii="Verdana" w:eastAsia="Verdana" w:hAnsi="Verdana" w:cs="Verdana"/>
                <w:color w:val="222222"/>
                <w:sz w:val="22"/>
                <w:szCs w:val="22"/>
              </w:rPr>
            </w:pP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Csíkszentmihályi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Mihály: Tehetséges gyerekek. Flow az iskolában (Nyitott Könyvműhely, 2010)</w:t>
            </w:r>
          </w:p>
          <w:p w:rsidR="00F729C4" w:rsidRDefault="00C139CB">
            <w:pPr>
              <w:spacing w:after="120"/>
              <w:rPr>
                <w:rFonts w:ascii="Verdana" w:eastAsia="Verdana" w:hAnsi="Verdana" w:cs="Verdana"/>
                <w:color w:val="222222"/>
                <w:sz w:val="22"/>
                <w:szCs w:val="22"/>
              </w:rPr>
            </w:pP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Dan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Roam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: The back of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the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napkin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Solving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problems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selling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ideas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with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pictures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Portfolio</w:t>
            </w:r>
            <w:proofErr w:type="spell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, 2013)</w:t>
            </w:r>
          </w:p>
          <w:p w:rsidR="00F729C4" w:rsidRDefault="00C139CB">
            <w:pPr>
              <w:spacing w:after="120"/>
              <w:rPr>
                <w:rFonts w:ascii="Verdana" w:eastAsia="Verdana" w:hAnsi="Verdana" w:cs="Verdana"/>
                <w:color w:val="222222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Sir Ken Robinson: Kreatív iskolák. Az oktatás alulról szerveződ</w:t>
            </w:r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ő forradalmi átalakítása (HVG </w:t>
            </w:r>
            <w:proofErr w:type="spell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Kv</w:t>
            </w:r>
            <w:proofErr w:type="spellEnd"/>
            <w:proofErr w:type="gramStart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>.,</w:t>
            </w:r>
            <w:proofErr w:type="gramEnd"/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2018)</w:t>
            </w:r>
          </w:p>
          <w:p w:rsidR="00F729C4" w:rsidRDefault="00C139CB">
            <w:pPr>
              <w:spacing w:after="120"/>
              <w:rPr>
                <w:rFonts w:ascii="Verdana" w:eastAsia="Verdana" w:hAnsi="Verdana" w:cs="Verdana"/>
                <w:color w:val="222222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222222"/>
                <w:sz w:val="22"/>
                <w:szCs w:val="22"/>
              </w:rPr>
              <w:t xml:space="preserve"> </w:t>
            </w:r>
          </w:p>
          <w:p w:rsidR="00F729C4" w:rsidRDefault="00F729C4">
            <w:pPr>
              <w:spacing w:after="120"/>
              <w:rPr>
                <w:rFonts w:ascii="Verdana" w:eastAsia="Verdana" w:hAnsi="Verdana" w:cs="Verdana"/>
                <w:color w:val="222222"/>
                <w:sz w:val="22"/>
                <w:szCs w:val="22"/>
              </w:rPr>
            </w:pPr>
          </w:p>
        </w:tc>
      </w:tr>
      <w:tr w:rsidR="00F729C4">
        <w:trPr>
          <w:trHeight w:val="1351"/>
        </w:trPr>
        <w:tc>
          <w:tcPr>
            <w:tcW w:w="9270" w:type="dxa"/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Egyéb információk: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A kurzusra olyan jelentkezőket várunk, akik a jövőben oktatni, illetve gyerekfoglalkozásokat (</w:t>
            </w:r>
            <w:proofErr w:type="spellStart"/>
            <w:r>
              <w:rPr>
                <w:rFonts w:ascii="Verdana" w:eastAsia="Verdana" w:hAnsi="Verdana" w:cs="Verdana"/>
                <w:sz w:val="22"/>
                <w:szCs w:val="22"/>
              </w:rPr>
              <w:t>workshoppok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 xml:space="preserve">, nyári tábor) </w:t>
            </w:r>
            <w:proofErr w:type="spellStart"/>
            <w:r>
              <w:rPr>
                <w:rFonts w:ascii="Verdana" w:eastAsia="Verdana" w:hAnsi="Verdana" w:cs="Verdana"/>
                <w:sz w:val="22"/>
                <w:szCs w:val="22"/>
              </w:rPr>
              <w:t>szertnének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 xml:space="preserve"> tartani.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A kurzus teljesítése során előnyt jelent a 3D modellező programok ismeret, illetve </w:t>
            </w:r>
            <w:proofErr w:type="gramStart"/>
            <w:r>
              <w:rPr>
                <w:rFonts w:ascii="Verdana" w:eastAsia="Verdana" w:hAnsi="Verdana" w:cs="Verdana"/>
                <w:sz w:val="22"/>
                <w:szCs w:val="22"/>
              </w:rPr>
              <w:t>a</w:t>
            </w:r>
            <w:proofErr w:type="gramEnd"/>
            <w:r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2"/>
                <w:szCs w:val="22"/>
              </w:rPr>
              <w:t>a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 xml:space="preserve"> digitális tárgyalkotó technológiákban való jártasság (lézervágás, CNC, 3D </w:t>
            </w:r>
            <w:proofErr w:type="spellStart"/>
            <w:r>
              <w:rPr>
                <w:rFonts w:ascii="Verdana" w:eastAsia="Verdana" w:hAnsi="Verdana" w:cs="Verdana"/>
                <w:sz w:val="22"/>
                <w:szCs w:val="22"/>
              </w:rPr>
              <w:t>szkennelés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 xml:space="preserve"> és </w:t>
            </w:r>
            <w:proofErr w:type="spellStart"/>
            <w:r>
              <w:rPr>
                <w:rFonts w:ascii="Verdana" w:eastAsia="Verdana" w:hAnsi="Verdana" w:cs="Verdana"/>
                <w:sz w:val="22"/>
                <w:szCs w:val="22"/>
              </w:rPr>
              <w:t>printelés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>...)</w:t>
            </w:r>
          </w:p>
        </w:tc>
      </w:tr>
      <w:tr w:rsidR="00F729C4">
        <w:trPr>
          <w:trHeight w:val="2539"/>
        </w:trPr>
        <w:tc>
          <w:tcPr>
            <w:tcW w:w="9270" w:type="dxa"/>
            <w:tcBorders>
              <w:top w:val="single" w:sz="4" w:space="0" w:color="000000"/>
            </w:tcBorders>
          </w:tcPr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Máshol/korábban szerzett tudás elismerése/ </w:t>
            </w:r>
            <w:proofErr w:type="spellStart"/>
            <w:r>
              <w:rPr>
                <w:rFonts w:ascii="Verdana" w:eastAsia="Verdana" w:hAnsi="Verdana" w:cs="Verdana"/>
                <w:sz w:val="22"/>
                <w:szCs w:val="22"/>
              </w:rPr>
              <w:t>validációs</w:t>
            </w:r>
            <w:proofErr w:type="spellEnd"/>
            <w:r>
              <w:rPr>
                <w:rFonts w:ascii="Verdana" w:eastAsia="Verdana" w:hAnsi="Verdana" w:cs="Verdana"/>
                <w:sz w:val="22"/>
                <w:szCs w:val="22"/>
              </w:rPr>
              <w:t xml:space="preserve"> elv:</w:t>
            </w:r>
          </w:p>
          <w:p w:rsidR="00F729C4" w:rsidRDefault="00F729C4">
            <w:pPr>
              <w:ind w:left="348"/>
              <w:rPr>
                <w:rFonts w:ascii="Verdana" w:eastAsia="Verdana" w:hAnsi="Verdana" w:cs="Verdana"/>
                <w:sz w:val="22"/>
                <w:szCs w:val="22"/>
              </w:rPr>
            </w:pPr>
          </w:p>
          <w:p w:rsidR="00F729C4" w:rsidRDefault="00C139CB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i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Verdana" w:eastAsia="Verdana" w:hAnsi="Verdana" w:cs="Verdana"/>
                <w:i/>
                <w:color w:val="000000"/>
                <w:sz w:val="22"/>
                <w:szCs w:val="22"/>
              </w:rPr>
              <w:t>teljeskörű</w:t>
            </w:r>
            <w:proofErr w:type="spellEnd"/>
            <w:r>
              <w:rPr>
                <w:rFonts w:ascii="Verdana" w:eastAsia="Verdana" w:hAnsi="Verdana" w:cs="Verdana"/>
                <w:i/>
                <w:color w:val="000000"/>
                <w:sz w:val="22"/>
                <w:szCs w:val="22"/>
              </w:rPr>
              <w:t xml:space="preserve"> beszámítás/elismerés lehetséges</w:t>
            </w:r>
          </w:p>
          <w:p w:rsidR="00F729C4" w:rsidRDefault="00C139CB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i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i/>
                <w:color w:val="000000"/>
                <w:sz w:val="22"/>
                <w:szCs w:val="22"/>
                <w:u w:val="single"/>
              </w:rPr>
              <w:t xml:space="preserve"> részleges beszámítás/elismerés lehetséges</w:t>
            </w:r>
          </w:p>
          <w:p w:rsidR="00F729C4" w:rsidRDefault="00C139CB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i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i/>
                <w:color w:val="000000"/>
                <w:sz w:val="22"/>
                <w:szCs w:val="22"/>
              </w:rPr>
              <w:t>nincs lehetőség elismerésre/beszámításra</w:t>
            </w:r>
          </w:p>
        </w:tc>
      </w:tr>
      <w:tr w:rsidR="00F729C4">
        <w:trPr>
          <w:trHeight w:val="271"/>
        </w:trPr>
        <w:tc>
          <w:tcPr>
            <w:tcW w:w="9270" w:type="dxa"/>
          </w:tcPr>
          <w:p w:rsidR="00F729C4" w:rsidRDefault="00C139CB">
            <w:pPr>
              <w:spacing w:before="60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Tanórán kívüli konzultációs időpontok és helyszín:</w:t>
            </w:r>
          </w:p>
          <w:p w:rsidR="00F729C4" w:rsidRDefault="00C139CB">
            <w:pP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Szervezés alatt.</w:t>
            </w:r>
          </w:p>
          <w:p w:rsidR="00F729C4" w:rsidRDefault="00F729C4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</w:tbl>
    <w:p w:rsidR="00F729C4" w:rsidRDefault="00F729C4">
      <w:pPr>
        <w:rPr>
          <w:rFonts w:ascii="Verdana" w:eastAsia="Verdana" w:hAnsi="Verdana" w:cs="Verdana"/>
          <w:sz w:val="22"/>
          <w:szCs w:val="22"/>
        </w:rPr>
      </w:pPr>
    </w:p>
    <w:p w:rsidR="00F729C4" w:rsidRDefault="00F729C4">
      <w:pPr>
        <w:rPr>
          <w:rFonts w:ascii="Verdana" w:eastAsia="Verdana" w:hAnsi="Verdana" w:cs="Verdana"/>
          <w:sz w:val="22"/>
          <w:szCs w:val="22"/>
        </w:rPr>
      </w:pPr>
    </w:p>
    <w:sectPr w:rsidR="00F729C4">
      <w:pgSz w:w="11900" w:h="16840"/>
      <w:pgMar w:top="851" w:right="985" w:bottom="993" w:left="147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F611F"/>
    <w:multiLevelType w:val="multilevel"/>
    <w:tmpl w:val="7ABA99D4"/>
    <w:lvl w:ilvl="0">
      <w:start w:val="3"/>
      <w:numFmt w:val="bullet"/>
      <w:lvlText w:val="-"/>
      <w:lvlJc w:val="left"/>
      <w:pPr>
        <w:ind w:left="99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1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6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5762C6"/>
    <w:multiLevelType w:val="multilevel"/>
    <w:tmpl w:val="246A753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0673A51"/>
    <w:multiLevelType w:val="multilevel"/>
    <w:tmpl w:val="F7AC24D4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8724869"/>
    <w:multiLevelType w:val="multilevel"/>
    <w:tmpl w:val="373A046A"/>
    <w:lvl w:ilvl="0">
      <w:start w:val="3"/>
      <w:numFmt w:val="bullet"/>
      <w:lvlText w:val="-"/>
      <w:lvlJc w:val="left"/>
      <w:pPr>
        <w:ind w:left="99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1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6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4432A2"/>
    <w:multiLevelType w:val="multilevel"/>
    <w:tmpl w:val="4634A2A4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C3636A"/>
    <w:multiLevelType w:val="multilevel"/>
    <w:tmpl w:val="517EDE5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D0B1F6E"/>
    <w:multiLevelType w:val="multilevel"/>
    <w:tmpl w:val="0BAC49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A06022A"/>
    <w:multiLevelType w:val="multilevel"/>
    <w:tmpl w:val="8928480E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9C4"/>
    <w:rsid w:val="00C139CB"/>
    <w:rsid w:val="00F7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D1E34D-24D0-4D4A-860D-91DD0B655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spacing w:before="240" w:after="60"/>
      <w:outlineLvl w:val="0"/>
    </w:pPr>
    <w:rPr>
      <w:rFonts w:ascii="Arial" w:eastAsia="Arial" w:hAnsi="Arial" w:cs="Arial"/>
      <w:b/>
      <w:sz w:val="28"/>
      <w:szCs w:val="28"/>
    </w:rPr>
  </w:style>
  <w:style w:type="paragraph" w:styleId="Cmsor2">
    <w:name w:val="heading 2"/>
    <w:basedOn w:val="Norml"/>
    <w:next w:val="Norml"/>
    <w:pPr>
      <w:keepNext/>
      <w:spacing w:before="240" w:after="60"/>
      <w:outlineLvl w:val="1"/>
    </w:pPr>
    <w:rPr>
      <w:rFonts w:ascii="Arial" w:eastAsia="Arial" w:hAnsi="Arial" w:cs="Arial"/>
      <w:b/>
      <w:i/>
    </w:rPr>
  </w:style>
  <w:style w:type="paragraph" w:styleId="Cmsor3">
    <w:name w:val="heading 3"/>
    <w:basedOn w:val="Norml"/>
    <w:next w:val="Norml"/>
    <w:pPr>
      <w:keepNext/>
      <w:spacing w:before="240" w:after="60"/>
      <w:outlineLvl w:val="2"/>
    </w:pPr>
    <w:rPr>
      <w:b/>
    </w:rPr>
  </w:style>
  <w:style w:type="paragraph" w:styleId="Cmsor4">
    <w:name w:val="heading 4"/>
    <w:basedOn w:val="Norml"/>
    <w:next w:val="Norml"/>
    <w:pPr>
      <w:keepNext/>
      <w:spacing w:before="240" w:after="60"/>
      <w:outlineLvl w:val="3"/>
    </w:pPr>
    <w:rPr>
      <w:b/>
      <w:i/>
    </w:rPr>
  </w:style>
  <w:style w:type="paragraph" w:styleId="Cmsor5">
    <w:name w:val="heading 5"/>
    <w:basedOn w:val="Norml"/>
    <w:next w:val="Norml"/>
    <w:pPr>
      <w:spacing w:before="240" w:after="60"/>
      <w:outlineLvl w:val="4"/>
    </w:pPr>
    <w:rPr>
      <w:rFonts w:ascii="Arial" w:eastAsia="Arial" w:hAnsi="Arial" w:cs="Arial"/>
      <w:sz w:val="22"/>
      <w:szCs w:val="22"/>
    </w:rPr>
  </w:style>
  <w:style w:type="paragraph" w:styleId="Cmsor6">
    <w:name w:val="heading 6"/>
    <w:basedOn w:val="Norml"/>
    <w:next w:val="Norml"/>
    <w:pPr>
      <w:spacing w:before="240" w:after="60"/>
      <w:outlineLvl w:val="5"/>
    </w:pPr>
    <w:rPr>
      <w:rFonts w:ascii="Arial" w:eastAsia="Arial" w:hAnsi="Arial" w:cs="Arial"/>
      <w:i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spacing w:before="240" w:after="60" w:line="276" w:lineRule="auto"/>
      <w:ind w:firstLine="284"/>
      <w:jc w:val="center"/>
    </w:pPr>
    <w:rPr>
      <w:rFonts w:ascii="Cambria" w:eastAsia="Cambria" w:hAnsi="Cambria" w:cs="Cambria"/>
      <w:b/>
      <w:color w:val="0070C0"/>
      <w:sz w:val="32"/>
      <w:szCs w:val="3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poczki@mom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1256</Words>
  <Characters>8672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Dávid Lívia</dc:creator>
  <cp:lastModifiedBy>Dávid Lívia</cp:lastModifiedBy>
  <cp:revision>2</cp:revision>
  <dcterms:created xsi:type="dcterms:W3CDTF">2020-05-27T13:05:00Z</dcterms:created>
  <dcterms:modified xsi:type="dcterms:W3CDTF">2020-05-27T13:05:00Z</dcterms:modified>
</cp:coreProperties>
</file>