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>
          <w:rFonts w:ascii="Times New Roman" w:cs="Times New Roman" w:eastAsia="Times New Roman" w:hAnsi="Times New Roman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Kurzus neve: Experimental design 1.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(BA2 Rajz3)</w:t>
            </w:r>
          </w:p>
        </w:tc>
      </w:tr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1fob9te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kurzus oktatója: Szegedi Csaba DLA habil, egy. doc.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elérhetősége(i):</w:t>
            </w:r>
            <w:r w:rsidDel="00000000" w:rsidR="00000000" w:rsidRPr="00000000">
              <w:rPr>
                <w:rtl w:val="0"/>
              </w:rPr>
              <w:t xml:space="preserve">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szegedi@mome.hu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+36 20 4608055, FB, Skype: SzCs24</w:t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B-FR-301-Rajz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Javasolt félév: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Tanóraszám: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Egyéni hallgatói munkaóra:</w:t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Típus: (szeminárium/előadás/gyakorlat/konzultáció stb.)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5" w:hRule="atLeast"/>
        </w:trPr>
        <w:tc>
          <w:tcPr>
            <w:gridSpan w:val="5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kurzus kapcsolatai (előfeltételek, párhuzamosságok): </w:t>
            </w:r>
          </w:p>
        </w:tc>
      </w:tr>
      <w:tr>
        <w:trPr>
          <w:trHeight w:val="903" w:hRule="atLeast"/>
        </w:trPr>
        <w:tc>
          <w:tcPr>
            <w:gridSpan w:val="5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3">
            <w:pPr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kurzus célja a tér-forma-fény- és szín összefüggéseinek vizsgálata, megismertetése, ezen keresztül a tervezéshez szükséges alapvető ábrázolási és vizualizáló képesség kialakítása, a plasztikus és szuggesztív megjelenítő készség elsajátítása.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Több évtizedes oktatói gyakorlatom tapasztalata, hogy hallgatók gyakran sokéves művészeti képzés után sem igazodnak el jobban a színek rendszerében, mint a „tetszik-nemtetszik” esetleges, érzelmi megközelítés alapján. </w:t>
            </w:r>
          </w:p>
          <w:p w:rsidR="00000000" w:rsidDel="00000000" w:rsidP="00000000" w:rsidRDefault="00000000" w:rsidRPr="00000000" w14:paraId="00000025">
            <w:pPr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A formatervező hallgatók számára nélkülözhetetlen a színben látás, színben gondolkodás képességének megszerzése, hiszen a forma, a tárgy a szín által válik láthatóvá, és a professzionális tervezés szempontjai nem nélkülözhetik a színek hatásait a formaalakító képességtől a pszichikai vonatkozásokon át a szimbolikus, szemantikai jelentésekig.</w:t>
            </w:r>
          </w:p>
          <w:p w:rsidR="00000000" w:rsidDel="00000000" w:rsidP="00000000" w:rsidRDefault="00000000" w:rsidRPr="00000000" w14:paraId="00000026">
            <w:pPr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A hallgatóknak magabiztos szakmai jártasságot kell szerezniük a színdinamika objektív, vizuális törvényszerűségeit illetően, a színeket tudatos szakmai szempontok alapján kell tudniuk alkalmazni, hiszen a személyes kreatív tervezői szabadság itt is csupán az általános és objektív szabályok ismeretében érhető el.</w:t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A szemeszter egy olyan programot kínál a hallgatóknak, mely a színdinamika törvényszerűségei szerint felépített speciális festési feladatsoron keresztül segíti a színek világában való eligazodás, a színdinamikai összefüggések kreatív alkalmazásának elsajátítását. A műtermi analóg gyakorlatokat kreatív digitális feladatok egészítik ki.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98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 kurzus keretében feldolgozandó feladatok, témakörök, témák: 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Lokális szín- valőrszín  (</w:t>
            </w:r>
            <w:r w:rsidDel="00000000" w:rsidR="00000000" w:rsidRPr="00000000">
              <w:rPr>
                <w:rFonts w:ascii="Book Antiqua" w:cs="Book Antiqua" w:eastAsia="Book Antiqua" w:hAnsi="Book Antiqua"/>
                <w:i w:val="1"/>
                <w:sz w:val="24"/>
                <w:szCs w:val="24"/>
                <w:rtl w:val="0"/>
              </w:rPr>
              <w:t xml:space="preserve">magában való színkontraszt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tónus, grisaille, monokróm (</w:t>
            </w:r>
            <w:r w:rsidDel="00000000" w:rsidR="00000000" w:rsidRPr="00000000">
              <w:rPr>
                <w:rFonts w:ascii="Book Antiqua" w:cs="Book Antiqua" w:eastAsia="Book Antiqua" w:hAnsi="Book Antiqua"/>
                <w:i w:val="1"/>
                <w:sz w:val="24"/>
                <w:szCs w:val="24"/>
                <w:rtl w:val="0"/>
              </w:rPr>
              <w:t xml:space="preserve">fény-árnyék kontraszt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természetes fény-mesterséges fény (</w:t>
            </w:r>
            <w:r w:rsidDel="00000000" w:rsidR="00000000" w:rsidRPr="00000000">
              <w:rPr>
                <w:rFonts w:ascii="Book Antiqua" w:cs="Book Antiqua" w:eastAsia="Book Antiqua" w:hAnsi="Book Antiqua"/>
                <w:i w:val="1"/>
                <w:sz w:val="24"/>
                <w:szCs w:val="24"/>
                <w:rtl w:val="0"/>
              </w:rPr>
              <w:t xml:space="preserve">hideg-meleg kontraszt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fényszín-árnyékszín (fény-árnyék kontraszt)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fényszín-árnyékszín (hideg-meleg kontraszt)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fényszín-árnyékszín (</w:t>
            </w:r>
            <w:r w:rsidDel="00000000" w:rsidR="00000000" w:rsidRPr="00000000">
              <w:rPr>
                <w:rFonts w:ascii="Book Antiqua" w:cs="Book Antiqua" w:eastAsia="Book Antiqua" w:hAnsi="Book Antiqua"/>
                <w:i w:val="1"/>
                <w:sz w:val="24"/>
                <w:szCs w:val="24"/>
                <w:rtl w:val="0"/>
              </w:rPr>
              <w:t xml:space="preserve">komplementer kontraszt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méret, felület, kiterjedés, (</w:t>
            </w:r>
            <w:r w:rsidDel="00000000" w:rsidR="00000000" w:rsidRPr="00000000">
              <w:rPr>
                <w:rFonts w:ascii="Book Antiqua" w:cs="Book Antiqua" w:eastAsia="Book Antiqua" w:hAnsi="Book Antiqua"/>
                <w:i w:val="1"/>
                <w:sz w:val="24"/>
                <w:szCs w:val="24"/>
                <w:rtl w:val="0"/>
              </w:rPr>
              <w:t xml:space="preserve">mennyiségi kontraszt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intenzitás, telítettség, törtség (</w:t>
            </w:r>
            <w:r w:rsidDel="00000000" w:rsidR="00000000" w:rsidRPr="00000000">
              <w:rPr>
                <w:rFonts w:ascii="Book Antiqua" w:cs="Book Antiqua" w:eastAsia="Book Antiqua" w:hAnsi="Book Antiqua"/>
                <w:i w:val="1"/>
                <w:sz w:val="24"/>
                <w:szCs w:val="24"/>
                <w:rtl w:val="0"/>
              </w:rPr>
              <w:t xml:space="preserve">minőségi kontraszt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színvalóság-színhatás (</w:t>
            </w:r>
            <w:r w:rsidDel="00000000" w:rsidR="00000000" w:rsidRPr="00000000">
              <w:rPr>
                <w:rFonts w:ascii="Book Antiqua" w:cs="Book Antiqua" w:eastAsia="Book Antiqua" w:hAnsi="Book Antiqua"/>
                <w:i w:val="1"/>
                <w:sz w:val="24"/>
                <w:szCs w:val="24"/>
                <w:rtl w:val="0"/>
              </w:rPr>
              <w:t xml:space="preserve">szimultán kontraszt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lazúr-fedő festés , pigmentek, festékek,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matt-fényes, forma és felület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színkeverés, pigmentáris, optikai, raszter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színek térhatása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színszimbolika, színszemantika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digitális színkeverés, CMYK vs. RGB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digitális színkezelés, HSV/HSL (Hue-Saturation-Value/Lightness)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75" w:hRule="atLeast"/>
        </w:trPr>
        <w:tc>
          <w:tcPr>
            <w:gridSpan w:val="5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Látvány utáni színes tanulmányok műtermi beállításokkal előre megadott közös vagy személyre igazított napi feladatok mentén. Kontakt órák tanári korrektúrával, konzultációkkal, órák elején elméleti ismertetésekkel, tájékoztatással, otthoni feladatokkal. 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zíntani, színelméleti előadások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színdinamikai diszciplína alapján felépített speciális műtermi festési gyakorlatok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kreatív digitális feladatsor önálló otthoni feladatok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tanulmányok elsősorban az intenzív műtermi gyakorlatokra koncentrálnak, ezért az órákon való aktív részvétel elengedhetetlen. A kontaktórákon túli műtermi, ill. otthoni munka hasznos és javasolt kiegészítés.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ind w:left="27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tanulás környezete: T_213 műterem, külső helyszín, házi feladatok, online, 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498"/>
        <w:tblGridChange w:id="0">
          <w:tblGrid>
            <w:gridCol w:w="9498"/>
          </w:tblGrid>
        </w:tblGridChange>
      </w:tblGrid>
      <w:tr>
        <w:trPr>
          <w:trHeight w:val="65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Értékelés: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félévi jegy komponensei:</w:t>
              <w:tab/>
              <w:tab/>
              <w:tab/>
              <w:t xml:space="preserve">Értékelés:</w:t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</w:t>
              <w:tab/>
              <w:t xml:space="preserve">Aktivitás, jelenlét, konzultáció</w:t>
              <w:tab/>
              <w:t xml:space="preserve">20 %</w:t>
              <w:tab/>
              <w:tab/>
            </w:r>
          </w:p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</w:t>
              <w:tab/>
              <w:t xml:space="preserve">műtermi tanulmányok </w:t>
              <w:tab/>
              <w:tab/>
              <w:t xml:space="preserve">50 %</w:t>
              <w:tab/>
              <w:tab/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</w:t>
              <w:tab/>
              <w:t xml:space="preserve">kiegészítő színes feladatok       </w:t>
              <w:tab/>
              <w:t xml:space="preserve">20 %</w:t>
              <w:tab/>
              <w:tab/>
              <w:tab/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</w:t>
              <w:tab/>
              <w:t xml:space="preserve">félévzáró vizsgakonzultáció</w:t>
              <w:tab/>
              <w:tab/>
              <w:t xml:space="preserve">10 %</w:t>
              <w:tab/>
            </w:r>
          </w:p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91-100%:</w:t>
              <w:tab/>
              <w:t xml:space="preserve">jeles</w:t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3znysh7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71-90%: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  <w:t xml:space="preserve">jó</w: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51-70%: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  <w:t xml:space="preserve">közepes</w:t>
              <w:tab/>
              <w:tab/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31-50%: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  <w:t xml:space="preserve">elégséges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0-30%:</w:t>
              <w:tab/>
              <w:tab/>
              <w:t xml:space="preserve">elégtelen 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Teljesítendő követelmények: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ind w:left="276" w:firstLine="0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Értékelés módja: </w:t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Félév végi kiértékelés személyes konzultációval, a félév során készült munkák alapján. </w:t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Az értékelés szempontjai: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órai és otthoni munka, attitűd, munkák kvalitása</w:t>
            </w:r>
          </w:p>
          <w:p w:rsidR="00000000" w:rsidDel="00000000" w:rsidP="00000000" w:rsidRDefault="00000000" w:rsidRPr="00000000" w14:paraId="0000006D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(színdinamikai, színtani ismeretek alkalmazása, kifejezőerő, plasztikus tömeg- és térhatás, kreatív invenció)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Az értékelés szempontjai (mi mindent veszünk figyelembe az értékelésben): 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színes forma-alakítás, egyéni invenciók, szkillek, kreativitás, személyes attitűd, progresszió</w:t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5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Kiértékelésen bemutatandó (prezentáció) </w:t>
            </w:r>
          </w:p>
          <w:p w:rsidR="00000000" w:rsidDel="00000000" w:rsidP="00000000" w:rsidRDefault="00000000" w:rsidRPr="00000000" w14:paraId="00000073">
            <w:pPr>
              <w:widowControl w:val="0"/>
              <w:ind w:left="3261" w:hanging="326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Műtermi színes tanulmányok</w:t>
              <w:tab/>
              <w:t xml:space="preserve">min. 10 db. DIN A2 (félíves) munka</w:t>
            </w:r>
          </w:p>
          <w:p w:rsidR="00000000" w:rsidDel="00000000" w:rsidP="00000000" w:rsidRDefault="00000000" w:rsidRPr="00000000" w14:paraId="00000074">
            <w:pPr>
              <w:widowControl w:val="0"/>
              <w:ind w:left="3261" w:hanging="326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digitális és egyéb házi feladatok</w:t>
              <w:tab/>
              <w:t xml:space="preserve">min. 12 db. DIN A3 vagy DIN A4 munka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5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Leadandó, paraméterek megjelölésével (pl: fotó, video, írásos dokumentum, modell, tárgy stb.)</w:t>
            </w:r>
          </w:p>
        </w:tc>
      </w:tr>
      <w:tr>
        <w:trPr>
          <w:trHeight w:val="65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ind w:left="27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51" w:hRule="atLeast"/>
        </w:trPr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Johannes Itten: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színek művészete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(tanulmányi kiadás) Corvina 1978.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Ajánlott irodalom: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Johannes Itten: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színek művészete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(facsimile kiadás) Göncöl-Saxum 1978.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Johann Wolfgang Goethe: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Színtan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Corvina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Nemcsics Antal: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Coloroid színatlasz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ISBN 963-00-4612-1 vagy ISBN 963 02 4789 5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Nemcsics Antal: Színtan-színdinamika, Tankönyvkiadó, 1988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Sarah Kent: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Kompozíció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Park kiadó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Szelényi Károly: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Színek (a fény tettei és szenvedései)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Király Sándor: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Általános színtan és látáselmélet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Nemzeti tankönyvkiadó, 1994.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Joann Eckstut &amp; Arielle Eckstut: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Secret Language of Color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Black Dog and Leventhal Publishers Inc.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Josef Albers: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Interaction of Color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 Yale University Press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96" w:hRule="atLeast"/>
        </w:trPr>
        <w:tc>
          <w:tcPr/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Egyéb információk: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Festék*, eszköz- és anyagszükséglet festéshez</w:t>
            </w:r>
          </w:p>
          <w:p w:rsidR="00000000" w:rsidDel="00000000" w:rsidP="00000000" w:rsidRDefault="00000000" w:rsidRPr="00000000" w14:paraId="0000008B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Festékek:</w:t>
            </w:r>
          </w:p>
          <w:p w:rsidR="00000000" w:rsidDel="00000000" w:rsidP="00000000" w:rsidRDefault="00000000" w:rsidRPr="00000000" w14:paraId="0000008D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Elefántcsont v. koromfekete</w:t>
            </w:r>
          </w:p>
          <w:p w:rsidR="00000000" w:rsidDel="00000000" w:rsidP="00000000" w:rsidRDefault="00000000" w:rsidRPr="00000000" w14:paraId="0000008E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Titánfehér x 2</w:t>
            </w:r>
          </w:p>
          <w:p w:rsidR="00000000" w:rsidDel="00000000" w:rsidP="00000000" w:rsidRDefault="00000000" w:rsidRPr="00000000" w14:paraId="0000008F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nápolyi sárga</w:t>
            </w:r>
          </w:p>
          <w:p w:rsidR="00000000" w:rsidDel="00000000" w:rsidP="00000000" w:rsidRDefault="00000000" w:rsidRPr="00000000" w14:paraId="00000090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kadmium (esetleg permanent) citromsárga</w:t>
            </w:r>
          </w:p>
          <w:p w:rsidR="00000000" w:rsidDel="00000000" w:rsidP="00000000" w:rsidRDefault="00000000" w:rsidRPr="00000000" w14:paraId="00000091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kadmium (esetleg permanent) sárga sötét</w:t>
            </w:r>
          </w:p>
          <w:p w:rsidR="00000000" w:rsidDel="00000000" w:rsidP="00000000" w:rsidRDefault="00000000" w:rsidRPr="00000000" w14:paraId="00000092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kadmium (esetleg permanent) sárga narancs</w:t>
            </w:r>
          </w:p>
          <w:p w:rsidR="00000000" w:rsidDel="00000000" w:rsidP="00000000" w:rsidRDefault="00000000" w:rsidRPr="00000000" w14:paraId="00000093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Okker </w:t>
            </w:r>
          </w:p>
          <w:p w:rsidR="00000000" w:rsidDel="00000000" w:rsidP="00000000" w:rsidRDefault="00000000" w:rsidRPr="00000000" w14:paraId="00000094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siena természetes</w:t>
            </w:r>
          </w:p>
          <w:p w:rsidR="00000000" w:rsidDel="00000000" w:rsidP="00000000" w:rsidRDefault="00000000" w:rsidRPr="00000000" w14:paraId="0000009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siena égetett</w:t>
            </w:r>
          </w:p>
          <w:p w:rsidR="00000000" w:rsidDel="00000000" w:rsidP="00000000" w:rsidRDefault="00000000" w:rsidRPr="00000000" w14:paraId="0000009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umbra természetes</w:t>
            </w:r>
          </w:p>
          <w:p w:rsidR="00000000" w:rsidDel="00000000" w:rsidP="00000000" w:rsidRDefault="00000000" w:rsidRPr="00000000" w14:paraId="00000097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umbra égetett</w:t>
            </w:r>
          </w:p>
          <w:p w:rsidR="00000000" w:rsidDel="00000000" w:rsidP="00000000" w:rsidRDefault="00000000" w:rsidRPr="00000000" w14:paraId="0000009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angolvörös</w:t>
            </w:r>
          </w:p>
          <w:p w:rsidR="00000000" w:rsidDel="00000000" w:rsidP="00000000" w:rsidRDefault="00000000" w:rsidRPr="00000000" w14:paraId="00000099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kadmium (esetleg permanent) vörös</w:t>
            </w:r>
          </w:p>
          <w:p w:rsidR="00000000" w:rsidDel="00000000" w:rsidP="00000000" w:rsidRDefault="00000000" w:rsidRPr="00000000" w14:paraId="0000009A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alizarin krapplakk v. gerániumlakk</w:t>
            </w:r>
          </w:p>
          <w:p w:rsidR="00000000" w:rsidDel="00000000" w:rsidP="00000000" w:rsidRDefault="00000000" w:rsidRPr="00000000" w14:paraId="0000009B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Ibolya</w:t>
            </w:r>
          </w:p>
          <w:p w:rsidR="00000000" w:rsidDel="00000000" w:rsidP="00000000" w:rsidRDefault="00000000" w:rsidRPr="00000000" w14:paraId="0000009C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ultramarinkék világos</w:t>
            </w:r>
          </w:p>
          <w:p w:rsidR="00000000" w:rsidDel="00000000" w:rsidP="00000000" w:rsidRDefault="00000000" w:rsidRPr="00000000" w14:paraId="0000009D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mangán- v. cián- v. cölinkék</w:t>
            </w:r>
          </w:p>
          <w:p w:rsidR="00000000" w:rsidDel="00000000" w:rsidP="00000000" w:rsidRDefault="00000000" w:rsidRPr="00000000" w14:paraId="0000009E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párizsi kék</w:t>
            </w:r>
          </w:p>
          <w:p w:rsidR="00000000" w:rsidDel="00000000" w:rsidP="00000000" w:rsidRDefault="00000000" w:rsidRPr="00000000" w14:paraId="0000009F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kadmium (esetleg permanent) zöld</w:t>
            </w:r>
          </w:p>
          <w:p w:rsidR="00000000" w:rsidDel="00000000" w:rsidP="00000000" w:rsidRDefault="00000000" w:rsidRPr="00000000" w14:paraId="000000A0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krómoxidzöld matt</w:t>
            </w:r>
          </w:p>
          <w:p w:rsidR="00000000" w:rsidDel="00000000" w:rsidP="00000000" w:rsidRDefault="00000000" w:rsidRPr="00000000" w14:paraId="000000A1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krómoxid- v. permanent- v. hidrátzöld tüzes</w:t>
            </w:r>
          </w:p>
          <w:p w:rsidR="00000000" w:rsidDel="00000000" w:rsidP="00000000" w:rsidRDefault="00000000" w:rsidRPr="00000000" w14:paraId="000000A2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olívzöld</w:t>
            </w:r>
          </w:p>
          <w:p w:rsidR="00000000" w:rsidDel="00000000" w:rsidP="00000000" w:rsidRDefault="00000000" w:rsidRPr="00000000" w14:paraId="000000A3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(a vastagon szedett színek egy pénztárcakímélő szűkített paletta)</w:t>
            </w:r>
          </w:p>
          <w:p w:rsidR="00000000" w:rsidDel="00000000" w:rsidP="00000000" w:rsidRDefault="00000000" w:rsidRPr="00000000" w14:paraId="000000A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*javasolt festéktípus: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akril!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(esetleg tempera, quasch, aquarell, ha már megvan)</w:t>
            </w:r>
          </w:p>
          <w:p w:rsidR="00000000" w:rsidDel="00000000" w:rsidP="00000000" w:rsidRDefault="00000000" w:rsidRPr="00000000" w14:paraId="000000A7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javasolt tubusméret: minél nagyobb, de lehetőleg 38ml &lt;</w:t>
            </w:r>
          </w:p>
          <w:p w:rsidR="00000000" w:rsidDel="00000000" w:rsidP="00000000" w:rsidRDefault="00000000" w:rsidRPr="00000000" w14:paraId="000000A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javasolt márkák: </w:t>
            </w:r>
          </w:p>
          <w:p w:rsidR="00000000" w:rsidDel="00000000" w:rsidP="00000000" w:rsidRDefault="00000000" w:rsidRPr="00000000" w14:paraId="000000AA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Pannoncolor, Ferrario, Thalens Amsterdam, Liquitex, Lascaux Studio, Schminke, Winsor&amp;Newton, </w:t>
            </w:r>
          </w:p>
          <w:p w:rsidR="00000000" w:rsidDel="00000000" w:rsidP="00000000" w:rsidRDefault="00000000" w:rsidRPr="00000000" w14:paraId="000000AB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Művészellátó boltok és webshop:</w:t>
            </w:r>
          </w:p>
          <w:p w:rsidR="00000000" w:rsidDel="00000000" w:rsidP="00000000" w:rsidRDefault="00000000" w:rsidRPr="00000000" w14:paraId="000000AD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https://artexport.hu/uzlet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https://artexport.hu/muveszellato/festeszet/akrilfestes/akrilfestekek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http://pannoncolor.hu/hu/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szükséges még törlőrongy, vizesedény 0,5 l &lt;, paletta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Ecsetek*</w:t>
            </w:r>
          </w:p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Lapos ecsetekből legalább 1-1 db 3 méretből: 20-22, 14-16, 10-12</w:t>
            </w:r>
          </w:p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pl.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ed4b79"/>
                  <w:sz w:val="24"/>
                  <w:szCs w:val="24"/>
                  <w:highlight w:val="white"/>
                  <w:u w:val="single"/>
                  <w:rtl w:val="0"/>
                </w:rPr>
                <w:t xml:space="preserve">M500P Munkácsy lapos fehér szintetikus ecset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868bab"/>
                  <w:sz w:val="24"/>
                  <w:szCs w:val="24"/>
                  <w:highlight w:val="white"/>
                  <w:u w:val="single"/>
                  <w:rtl w:val="0"/>
                </w:rPr>
                <w:t xml:space="preserve">M1960FR Munkácsy szintetikus macskanyelv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868bab"/>
                  <w:sz w:val="24"/>
                  <w:szCs w:val="24"/>
                  <w:highlight w:val="white"/>
                  <w:u w:val="single"/>
                  <w:rtl w:val="0"/>
                </w:rPr>
                <w:t xml:space="preserve">M2005 Munkácsy hosszúnyelű szintetikus triple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ed4b79"/>
                  <w:sz w:val="24"/>
                  <w:szCs w:val="24"/>
                  <w:highlight w:val="white"/>
                  <w:u w:val="single"/>
                  <w:rtl w:val="0"/>
                </w:rPr>
                <w:t xml:space="preserve">M42FR Munkácsy szintetikus macskanyelv ecset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868bab"/>
                  <w:sz w:val="24"/>
                  <w:szCs w:val="24"/>
                  <w:highlight w:val="white"/>
                  <w:u w:val="single"/>
                  <w:rtl w:val="0"/>
                </w:rPr>
                <w:t xml:space="preserve">M1124 Munkácsy macskanyelv sörte ecset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hegyes ecset 1 -2 db egy vékonyabb, egy vastagabb</w:t>
            </w:r>
          </w:p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pl. </w:t>
            </w: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color w:val="ed4b79"/>
                  <w:sz w:val="24"/>
                  <w:szCs w:val="24"/>
                  <w:highlight w:val="white"/>
                  <w:u w:val="single"/>
                  <w:rtl w:val="0"/>
                </w:rPr>
                <w:t xml:space="preserve">M501R Munkácsy tűhegyű fehér szintetikus ecset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color w:val="ed4b79"/>
                  <w:sz w:val="24"/>
                  <w:szCs w:val="24"/>
                  <w:highlight w:val="white"/>
                  <w:u w:val="single"/>
                  <w:rtl w:val="0"/>
                </w:rPr>
                <w:t xml:space="preserve">M7500R Munkácsy tűhegyű szintetikus ecset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color w:val="ed4b79"/>
                  <w:sz w:val="24"/>
                  <w:szCs w:val="24"/>
                  <w:highlight w:val="white"/>
                  <w:u w:val="single"/>
                  <w:rtl w:val="0"/>
                </w:rPr>
                <w:t xml:space="preserve">M875 Munkácsy tűhegyű szintetikus ecset 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1 -2 db oszlató ecset 4-7 cm széles </w:t>
            </w:r>
          </w:p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pl. </w:t>
            </w: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color w:val="ed4b79"/>
                  <w:sz w:val="24"/>
                  <w:szCs w:val="24"/>
                  <w:highlight w:val="white"/>
                  <w:u w:val="single"/>
                  <w:rtl w:val="0"/>
                </w:rPr>
                <w:t xml:space="preserve">M200 Munkácsy oszlató sörte ecset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*legjobbak a szintetikus ecsetek, esetleg sörte, de rugalmas, nem túl kemény macskanyelv vagy vágott lapos ecsetek. Célszerű még egy vagy kettő hegyes valamint oszlató ecset.</w:t>
            </w:r>
          </w:p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https://artexport.hu/muveszellato/eszkozok-kiegeszitok/ecsetek-festokesek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Művészellátó boltok és webshop:</w:t>
            </w:r>
          </w:p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https://artexport.hu/uzlet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nagyon jó ecsetbolt a Városmajor utcában:</w:t>
            </w:r>
          </w:p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http://www.ecsetbolt.hu/index.php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Máshol/korábban szerzett tudás elismerése/ validációs elv: (aláhúzni)</w:t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1" w:hRule="atLeast"/>
        </w:trPr>
        <w:tc>
          <w:tcPr/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  <w:font w:name="Courier New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artexport.hu/uzlet" TargetMode="External"/><Relationship Id="rId11" Type="http://schemas.openxmlformats.org/officeDocument/2006/relationships/hyperlink" Target="https://artexport.hu/m1960fr-munkacsy-szintetikus-macskanyelv-ecset-16?keyword=munk%C3%A1csy" TargetMode="External"/><Relationship Id="rId10" Type="http://schemas.openxmlformats.org/officeDocument/2006/relationships/hyperlink" Target="https://artexport.hu/m500p-munkacsy-lapos-feher-szintetikus-ecset-16?keyword=munk%C3%A1csy" TargetMode="External"/><Relationship Id="rId21" Type="http://schemas.openxmlformats.org/officeDocument/2006/relationships/hyperlink" Target="http://www.ecsetbolt.hu/index.php" TargetMode="External"/><Relationship Id="rId13" Type="http://schemas.openxmlformats.org/officeDocument/2006/relationships/hyperlink" Target="https://artexport.hu/m42fr-munkacsy-szintetikus-macskanyelv-ecset-06?keyword=munk%C3%A1csy" TargetMode="External"/><Relationship Id="rId12" Type="http://schemas.openxmlformats.org/officeDocument/2006/relationships/hyperlink" Target="https://artexport.hu/m2005-munkacsy-hosszunyelu-szintetikus-triple-ecset-16?keyword=munk%C3%A1csy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pannoncolor.hu/hu/" TargetMode="External"/><Relationship Id="rId15" Type="http://schemas.openxmlformats.org/officeDocument/2006/relationships/hyperlink" Target="https://artexport.hu/m501r-munkacsy-tuhegyu-feher-szintetikus-00?keyword=munk%C3%A1csy" TargetMode="External"/><Relationship Id="rId14" Type="http://schemas.openxmlformats.org/officeDocument/2006/relationships/hyperlink" Target="https://artexport.hu/m1124-munkacsy-macskanyelv-sorte-ecset-08?keyword=munk%C3%A1csy" TargetMode="External"/><Relationship Id="rId17" Type="http://schemas.openxmlformats.org/officeDocument/2006/relationships/hyperlink" Target="https://artexport.hu/m875-munkacsy-tuhegyu-szintetikus-ecset-03?keyword=munk%C3%A1csy" TargetMode="External"/><Relationship Id="rId16" Type="http://schemas.openxmlformats.org/officeDocument/2006/relationships/hyperlink" Target="https://artexport.hu/m7500r-munkacsy-tuhegyu-szintetikus-ecset-06?keyword=munk%C3%A1csy" TargetMode="External"/><Relationship Id="rId5" Type="http://schemas.openxmlformats.org/officeDocument/2006/relationships/styles" Target="styles.xml"/><Relationship Id="rId19" Type="http://schemas.openxmlformats.org/officeDocument/2006/relationships/hyperlink" Target="https://artexport.hu/muveszellato/eszkozok-kiegeszitok/ecsetek-festokesek" TargetMode="External"/><Relationship Id="rId6" Type="http://schemas.openxmlformats.org/officeDocument/2006/relationships/hyperlink" Target="mailto:szegedi@mome.hu" TargetMode="External"/><Relationship Id="rId18" Type="http://schemas.openxmlformats.org/officeDocument/2006/relationships/hyperlink" Target="https://artexport.hu/m200-munkacsy-oszlato-sorte-ecset-06?keyword=munk%C3%A1csy" TargetMode="External"/><Relationship Id="rId7" Type="http://schemas.openxmlformats.org/officeDocument/2006/relationships/hyperlink" Target="https://artexport.hu/uzlet" TargetMode="External"/><Relationship Id="rId8" Type="http://schemas.openxmlformats.org/officeDocument/2006/relationships/hyperlink" Target="https://artexport.hu/muveszellato/festeszet/akrilfestes/akrilfesteke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