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3373" w14:textId="15FA4C9E" w:rsidR="00DD4B20" w:rsidRPr="00872244" w:rsidRDefault="00872244" w:rsidP="00DD4B20">
      <w:pPr>
        <w:spacing w:before="0" w:after="0" w:line="280" w:lineRule="exact"/>
        <w:jc w:val="left"/>
        <w:rPr>
          <w:b/>
          <w:i/>
          <w:iCs/>
          <w:color w:val="000000"/>
          <w:u w:val="single"/>
        </w:rPr>
      </w:pPr>
      <w:r w:rsidRPr="00872244">
        <w:rPr>
          <w:i/>
          <w:iCs/>
          <w:noProof/>
          <w:lang w:val="en-GB"/>
        </w:rPr>
        <w:pict w14:anchorId="0619F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pt;margin-top:-1pt;width:3pt;height:3pt;z-index:-251658752;visibility:visible;mso-position-horizontal-relative:page;mso-position-vertical-relative:page">
            <v:imagedata r:id="rId4" o:title=""/>
            <w10:wrap anchorx="page" anchory="page"/>
            <w10:anchorlock/>
          </v:shape>
        </w:pict>
      </w:r>
      <w:bookmarkStart w:id="0" w:name="br1"/>
      <w:bookmarkEnd w:id="0"/>
      <w:r w:rsidR="00CB5C40" w:rsidRPr="00872244">
        <w:rPr>
          <w:b/>
          <w:bCs/>
          <w:i/>
          <w:iCs/>
          <w:color w:val="000000"/>
          <w:u w:val="single"/>
          <w:lang w:val="en-GB"/>
        </w:rPr>
        <w:t xml:space="preserve">Call for applications for the national higher education scholarship for the 2023/2024 academic </w:t>
      </w:r>
      <w:proofErr w:type="gramStart"/>
      <w:r w:rsidR="00CB5C40" w:rsidRPr="00872244">
        <w:rPr>
          <w:b/>
          <w:bCs/>
          <w:i/>
          <w:iCs/>
          <w:color w:val="000000"/>
          <w:u w:val="single"/>
          <w:lang w:val="en-GB"/>
        </w:rPr>
        <w:t>year</w:t>
      </w:r>
      <w:proofErr w:type="gramEnd"/>
    </w:p>
    <w:p w14:paraId="1584A370" w14:textId="77777777" w:rsidR="00DD4B20" w:rsidRPr="00DD4B20" w:rsidRDefault="00CB5C40" w:rsidP="00DD4B20">
      <w:pPr>
        <w:spacing w:before="815" w:after="0" w:line="269" w:lineRule="exact"/>
        <w:jc w:val="left"/>
        <w:rPr>
          <w:color w:val="000000"/>
        </w:rPr>
      </w:pPr>
      <w:r>
        <w:rPr>
          <w:color w:val="000000"/>
          <w:lang w:val="en-GB"/>
        </w:rPr>
        <w:t xml:space="preserve">Pursuant to the provisions of Act CCIV of 2011 on National Higher Education (National Higher Education Act), and Government Decree 51/2007. (III. 26.) </w:t>
      </w:r>
      <w:proofErr w:type="spellStart"/>
      <w:r>
        <w:rPr>
          <w:color w:val="000000"/>
          <w:lang w:val="en-GB"/>
        </w:rPr>
        <w:t>Korm</w:t>
      </w:r>
      <w:proofErr w:type="spellEnd"/>
      <w:r>
        <w:rPr>
          <w:color w:val="000000"/>
          <w:lang w:val="en-GB"/>
        </w:rPr>
        <w:t xml:space="preserve">. on benefits payable to and reimbursements payable by students in higher education, the Moholy-Nagy University of Art and Design (MOME) is launching a call for applications for the </w:t>
      </w:r>
      <w:r>
        <w:rPr>
          <w:b/>
          <w:bCs/>
          <w:color w:val="000000"/>
          <w:lang w:val="en-GB"/>
        </w:rPr>
        <w:t xml:space="preserve">national higher education scholarship </w:t>
      </w:r>
      <w:r>
        <w:rPr>
          <w:color w:val="000000"/>
          <w:lang w:val="en-GB"/>
        </w:rPr>
        <w:t>for the academic year 2023/2024.</w:t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</w:r>
    </w:p>
    <w:p w14:paraId="1C7EBF4E" w14:textId="77777777" w:rsidR="00DD4B20" w:rsidRPr="00DD4B20" w:rsidRDefault="00DD4B20" w:rsidP="00DD4B20">
      <w:pPr>
        <w:spacing w:before="258" w:after="0" w:line="280" w:lineRule="exact"/>
        <w:jc w:val="left"/>
        <w:rPr>
          <w:b/>
          <w:color w:val="000000"/>
        </w:rPr>
      </w:pPr>
    </w:p>
    <w:p w14:paraId="457DCEFB" w14:textId="77777777" w:rsidR="00DD4B20" w:rsidRPr="00DD4B20" w:rsidRDefault="00CB5C40" w:rsidP="00DD4B20">
      <w:pPr>
        <w:spacing w:before="270" w:after="0" w:line="268" w:lineRule="exact"/>
        <w:jc w:val="left"/>
        <w:rPr>
          <w:color w:val="000000"/>
        </w:rPr>
      </w:pPr>
      <w:r>
        <w:rPr>
          <w:color w:val="000000"/>
          <w:lang w:val="en-GB"/>
        </w:rPr>
        <w:t>All full-time MOME BA and MA students who have enrolled for at least two semesters and received at least 55 credits during their current or previous studies are eligible to apply.</w:t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</w:r>
    </w:p>
    <w:p w14:paraId="067A3D24" w14:textId="77777777" w:rsidR="00DD4B20" w:rsidRPr="00DD4B20" w:rsidRDefault="00CB5C40" w:rsidP="00DD4B20">
      <w:pPr>
        <w:spacing w:before="269" w:after="0" w:line="269" w:lineRule="exact"/>
        <w:jc w:val="left"/>
        <w:rPr>
          <w:color w:val="000000"/>
        </w:rPr>
      </w:pPr>
      <w:r>
        <w:rPr>
          <w:color w:val="000000"/>
          <w:lang w:val="en-GB"/>
        </w:rPr>
        <w:t>The national higher education scholarship is available to MOME students with outstanding academic achievements or outstanding professional activity in the academic period of the 2022/2023 academic year to help maintain the high level of their academic and professional achievements.</w:t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</w:r>
    </w:p>
    <w:p w14:paraId="1A884C45" w14:textId="77777777" w:rsidR="00DD4B20" w:rsidRPr="00DD4B20" w:rsidRDefault="00DD4B20" w:rsidP="00DD4B20">
      <w:pPr>
        <w:spacing w:before="0" w:after="0" w:line="270" w:lineRule="exact"/>
        <w:ind w:right="5026"/>
        <w:jc w:val="left"/>
        <w:rPr>
          <w:color w:val="000000"/>
        </w:rPr>
      </w:pPr>
    </w:p>
    <w:p w14:paraId="79E2C3C3" w14:textId="77777777" w:rsidR="00DD4B20" w:rsidRPr="00DD4B20" w:rsidRDefault="00CB5C40" w:rsidP="00DD4B20">
      <w:pPr>
        <w:spacing w:before="271" w:after="0" w:line="266" w:lineRule="exact"/>
        <w:jc w:val="left"/>
        <w:rPr>
          <w:color w:val="000000"/>
        </w:rPr>
      </w:pPr>
      <w:r>
        <w:rPr>
          <w:color w:val="000000"/>
          <w:lang w:val="en-GB"/>
        </w:rPr>
        <w:t>A total of 7 students of the university may receive the international higher education scholarship in the 2023/2024 academic year.</w:t>
      </w:r>
      <w:r>
        <w:rPr>
          <w:color w:val="000000"/>
          <w:lang w:val="en-GB"/>
        </w:rPr>
        <w:cr/>
      </w:r>
    </w:p>
    <w:p w14:paraId="0B7D01BC" w14:textId="77777777" w:rsidR="00DD4B20" w:rsidRPr="00DD4B20" w:rsidRDefault="00CB5C40" w:rsidP="00DD4B20">
      <w:pPr>
        <w:spacing w:before="268" w:after="0" w:line="270" w:lineRule="exact"/>
        <w:ind w:right="1289"/>
        <w:jc w:val="left"/>
        <w:rPr>
          <w:color w:val="000000"/>
        </w:rPr>
      </w:pPr>
      <w:r>
        <w:rPr>
          <w:color w:val="000000"/>
          <w:lang w:val="en-GB"/>
        </w:rPr>
        <w:t xml:space="preserve">The national higher education scholarship is granted for one full academic year, i.e. 10 months, and amounts to </w:t>
      </w:r>
      <w:r>
        <w:rPr>
          <w:b/>
          <w:bCs/>
          <w:color w:val="000000"/>
          <w:lang w:val="en-GB"/>
        </w:rPr>
        <w:t>HUF 40,000 per person per month</w:t>
      </w:r>
      <w:r>
        <w:rPr>
          <w:color w:val="000000"/>
          <w:lang w:val="en-GB"/>
        </w:rPr>
        <w:t xml:space="preserve"> pursuant to Section 114/D (1) c) of the National Higher Education Act.</w:t>
      </w:r>
    </w:p>
    <w:p w14:paraId="55B8405E" w14:textId="77777777" w:rsidR="00DD4B20" w:rsidRPr="00DD4B20" w:rsidRDefault="00CB5C40" w:rsidP="00DD4B20">
      <w:pPr>
        <w:spacing w:before="269" w:after="0" w:line="268" w:lineRule="exact"/>
        <w:jc w:val="left"/>
        <w:rPr>
          <w:color w:val="000000"/>
        </w:rPr>
      </w:pPr>
      <w:r>
        <w:rPr>
          <w:color w:val="000000"/>
          <w:lang w:val="en-GB"/>
        </w:rPr>
        <w:t xml:space="preserve">Applications are to be submitted by the students to the applicable academic organisational unit for their programmes (the relevant Institute) by </w:t>
      </w:r>
      <w:r>
        <w:rPr>
          <w:b/>
          <w:bCs/>
          <w:color w:val="000000"/>
          <w:lang w:val="en-GB"/>
        </w:rPr>
        <w:t>26 June 2023</w:t>
      </w:r>
      <w:r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cr/>
        <w:t xml:space="preserve"> No application received after this deadline can be accepted.</w:t>
      </w:r>
      <w:r>
        <w:rPr>
          <w:color w:val="000000"/>
          <w:lang w:val="en-GB"/>
        </w:rPr>
        <w:cr/>
        <w:t xml:space="preserve"> Applications should be submitted using the form provided by the Student Service Centre and Registrar’s Office.</w:t>
      </w:r>
      <w:r>
        <w:rPr>
          <w:color w:val="000000"/>
          <w:lang w:val="en-GB"/>
        </w:rPr>
        <w:cr/>
        <w:t xml:space="preserve"> The applications are put in an order proposed by the academic organisational units and submitted to the Director of the Student Service Centre and Registrar’s Office with individual explanations.</w:t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  <w:t xml:space="preserve"> Next, applications meeting the eligibility criteria are ranked by the Rector and submitted to the Minister for Education following approval by the University Senate.</w:t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  <w:t xml:space="preserve"> The Minister’s decision is communicated by the Rector at the Senate session of the academic year opening ceremony.</w:t>
      </w:r>
      <w:r>
        <w:rPr>
          <w:color w:val="000000"/>
          <w:lang w:val="en-GB"/>
        </w:rPr>
        <w:cr/>
      </w:r>
    </w:p>
    <w:p w14:paraId="188A4366" w14:textId="77777777" w:rsidR="00DD4B20" w:rsidRPr="00DD4B20" w:rsidRDefault="00CB5C40" w:rsidP="00DD4B20">
      <w:pPr>
        <w:spacing w:before="269" w:after="0" w:line="269" w:lineRule="exact"/>
        <w:jc w:val="left"/>
        <w:rPr>
          <w:color w:val="000000"/>
        </w:rPr>
      </w:pPr>
      <w:r>
        <w:rPr>
          <w:color w:val="000000"/>
          <w:lang w:val="en-GB"/>
        </w:rPr>
        <w:t xml:space="preserve">Payment of the </w:t>
      </w:r>
      <w:proofErr w:type="spellStart"/>
      <w:r>
        <w:rPr>
          <w:color w:val="000000"/>
          <w:lang w:val="en-GB"/>
        </w:rPr>
        <w:t>the</w:t>
      </w:r>
      <w:proofErr w:type="spellEnd"/>
      <w:r>
        <w:rPr>
          <w:color w:val="000000"/>
          <w:lang w:val="en-GB"/>
        </w:rPr>
        <w:t xml:space="preserve"> scholarship won for the 2023/2024 academic year may only be made in the 2023/2024 academic year.</w:t>
      </w:r>
      <w:r>
        <w:rPr>
          <w:color w:val="000000"/>
          <w:lang w:val="en-GB"/>
        </w:rPr>
        <w:cr/>
        <w:t xml:space="preserve"> If the student status of a student has been terminated or put on hold, they may not receive the international higher education scholarship won.</w:t>
      </w:r>
      <w:r>
        <w:rPr>
          <w:color w:val="000000"/>
          <w:lang w:val="en-GB"/>
        </w:rPr>
        <w:cr/>
      </w:r>
    </w:p>
    <w:p w14:paraId="0B484D17" w14:textId="77777777" w:rsidR="00DD4B20" w:rsidRPr="00DD4B20" w:rsidRDefault="00CB5C40" w:rsidP="00DD4B20">
      <w:pPr>
        <w:spacing w:before="266" w:after="0" w:line="269" w:lineRule="exact"/>
        <w:jc w:val="left"/>
        <w:rPr>
          <w:color w:val="000000"/>
        </w:rPr>
      </w:pPr>
      <w:r>
        <w:rPr>
          <w:color w:val="000000"/>
          <w:lang w:val="en-GB"/>
        </w:rPr>
        <w:lastRenderedPageBreak/>
        <w:t>Applications should be submitted using the application form provided by the Student Service Centre and Registrar’s Office, attached to this call for applications, to the relevant academic organisational unit (Institute).</w:t>
      </w:r>
      <w:r>
        <w:rPr>
          <w:color w:val="000000"/>
          <w:lang w:val="en-GB"/>
        </w:rPr>
        <w:cr/>
      </w:r>
      <w:r>
        <w:rPr>
          <w:color w:val="000000"/>
          <w:lang w:val="en-GB"/>
        </w:rPr>
        <w:cr/>
      </w:r>
    </w:p>
    <w:p w14:paraId="6FC22533" w14:textId="77777777" w:rsidR="00DD4B20" w:rsidRPr="00DD4B20" w:rsidRDefault="00CB5C40" w:rsidP="00DD4B20">
      <w:pPr>
        <w:spacing w:before="527" w:after="0" w:line="280" w:lineRule="exact"/>
        <w:jc w:val="left"/>
        <w:rPr>
          <w:b/>
          <w:color w:val="000000"/>
        </w:rPr>
      </w:pPr>
      <w:r>
        <w:rPr>
          <w:color w:val="000000"/>
          <w:lang w:val="en-GB"/>
        </w:rPr>
        <w:t>Deadline for submission of applications is</w:t>
      </w:r>
      <w:r>
        <w:rPr>
          <w:b/>
          <w:bCs/>
          <w:color w:val="000000"/>
          <w:lang w:val="en-GB"/>
        </w:rPr>
        <w:t xml:space="preserve"> 26 June 2023.</w:t>
      </w:r>
    </w:p>
    <w:sectPr w:rsidR="00DD4B20" w:rsidRPr="00DD4B20" w:rsidSect="00DD4B20">
      <w:pgSz w:w="11900" w:h="16820"/>
      <w:pgMar w:top="1997" w:right="100" w:bottom="0" w:left="1416" w:header="720" w:footer="720" w:gutter="0"/>
      <w:cols w:space="720"/>
      <w:noEndnote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162D"/>
    <w:rsid w:val="0023162D"/>
    <w:rsid w:val="00591128"/>
    <w:rsid w:val="006B50AF"/>
    <w:rsid w:val="00872244"/>
    <w:rsid w:val="00CB5C40"/>
    <w:rsid w:val="00D13C98"/>
    <w:rsid w:val="00DD4B20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6BEDE"/>
  <w15:docId w15:val="{F4F8422C-F565-4992-8F28-3F92955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70F4"/>
    <w:pPr>
      <w:spacing w:before="120" w:after="240"/>
      <w:jc w:val="both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Zentai Krisztina</cp:lastModifiedBy>
  <cp:revision>3</cp:revision>
  <dcterms:created xsi:type="dcterms:W3CDTF">2011-03-04T12:56:00Z</dcterms:created>
  <dcterms:modified xsi:type="dcterms:W3CDTF">2023-06-06T11:25:00Z</dcterms:modified>
</cp:coreProperties>
</file>