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177"/>
      </w:tblGrid>
      <w:tr w:rsidR="005232C0" w:rsidRPr="00AC7FAE" w14:paraId="329D822B" w14:textId="77777777" w:rsidTr="008B0BC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859CF" w14:textId="77777777" w:rsidR="005232C0" w:rsidRPr="00AC7FAE" w:rsidRDefault="005232C0" w:rsidP="008B0BC1">
            <w:pPr>
              <w:pStyle w:val="Cmsor1"/>
              <w:jc w:val="center"/>
              <w:rPr>
                <w:smallCaps/>
                <w:sz w:val="20"/>
                <w:szCs w:val="20"/>
              </w:rPr>
            </w:pPr>
            <w:r w:rsidRPr="00AC7FAE">
              <w:rPr>
                <w:smallCaps/>
                <w:sz w:val="20"/>
                <w:szCs w:val="20"/>
              </w:rPr>
              <w:t>SZAKMAI AUTONÓMIAFEJLESZTÉS II. B</w:t>
            </w:r>
          </w:p>
          <w:p w14:paraId="1F7A51B6" w14:textId="77777777" w:rsidR="005232C0" w:rsidRPr="00AC7FAE" w:rsidRDefault="005232C0" w:rsidP="005232C0">
            <w:pPr>
              <w:jc w:val="center"/>
              <w:rPr>
                <w:sz w:val="20"/>
                <w:szCs w:val="20"/>
              </w:rPr>
            </w:pPr>
            <w:proofErr w:type="spellStart"/>
            <w:r w:rsidRPr="00AC7FAE">
              <w:rPr>
                <w:sz w:val="20"/>
                <w:szCs w:val="20"/>
              </w:rPr>
              <w:t>Egyéni</w:t>
            </w:r>
            <w:proofErr w:type="spellEnd"/>
            <w:r w:rsidRPr="00AC7FAE">
              <w:rPr>
                <w:sz w:val="20"/>
                <w:szCs w:val="20"/>
              </w:rPr>
              <w:t xml:space="preserve"> </w:t>
            </w:r>
            <w:proofErr w:type="spellStart"/>
            <w:r w:rsidRPr="00AC7FAE">
              <w:rPr>
                <w:sz w:val="20"/>
                <w:szCs w:val="20"/>
              </w:rPr>
              <w:t>tanulási</w:t>
            </w:r>
            <w:proofErr w:type="spellEnd"/>
            <w:r w:rsidRPr="00AC7FAE">
              <w:rPr>
                <w:sz w:val="20"/>
                <w:szCs w:val="20"/>
              </w:rPr>
              <w:t xml:space="preserve"> </w:t>
            </w:r>
            <w:proofErr w:type="spellStart"/>
            <w:r w:rsidRPr="00AC7FAE">
              <w:rPr>
                <w:sz w:val="20"/>
                <w:szCs w:val="20"/>
              </w:rPr>
              <w:t>terv</w:t>
            </w:r>
            <w:proofErr w:type="spellEnd"/>
          </w:p>
        </w:tc>
      </w:tr>
      <w:tr w:rsidR="005232C0" w:rsidRPr="00AC7FAE" w14:paraId="50C889FB" w14:textId="77777777" w:rsidTr="008B0BC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7774C" w14:textId="77777777" w:rsidR="005232C0" w:rsidRPr="00AC7FAE" w:rsidRDefault="005232C0" w:rsidP="008B0BC1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AC7FAE">
              <w:rPr>
                <w:b/>
                <w:sz w:val="20"/>
                <w:szCs w:val="20"/>
                <w:lang w:val="hu-HU"/>
              </w:rPr>
              <w:t>szeminárium és gyakorlat</w:t>
            </w:r>
          </w:p>
        </w:tc>
      </w:tr>
      <w:tr w:rsidR="005232C0" w:rsidRPr="00AC7FAE" w14:paraId="2D51D095" w14:textId="77777777" w:rsidTr="008B0BC1">
        <w:tc>
          <w:tcPr>
            <w:tcW w:w="9177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8624730" w14:textId="6DD00FEA" w:rsidR="005232C0" w:rsidRPr="00AC7FAE" w:rsidRDefault="000F0D9F" w:rsidP="008B0BC1">
            <w:pPr>
              <w:jc w:val="center"/>
              <w:rPr>
                <w:b/>
                <w:i/>
                <w:smallCaps/>
                <w:sz w:val="20"/>
                <w:szCs w:val="20"/>
                <w:lang w:val="hu-HU"/>
              </w:rPr>
            </w:pPr>
            <w:proofErr w:type="spellStart"/>
            <w:r w:rsidRPr="00AC7FAE">
              <w:rPr>
                <w:b/>
                <w:i/>
                <w:sz w:val="20"/>
                <w:szCs w:val="20"/>
                <w:lang w:val="hu-HU"/>
              </w:rPr>
              <w:t>Antalóczy</w:t>
            </w:r>
            <w:proofErr w:type="spellEnd"/>
            <w:r w:rsidRPr="00AC7FAE">
              <w:rPr>
                <w:b/>
                <w:i/>
                <w:sz w:val="20"/>
                <w:szCs w:val="20"/>
                <w:lang w:val="hu-HU"/>
              </w:rPr>
              <w:t xml:space="preserve"> Tímea</w:t>
            </w:r>
          </w:p>
        </w:tc>
      </w:tr>
      <w:tr w:rsidR="005232C0" w:rsidRPr="00AC7FAE" w14:paraId="1E0B1394" w14:textId="77777777" w:rsidTr="008B0BC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BBD4B" w14:textId="77777777" w:rsidR="005232C0" w:rsidRPr="00AC7FAE" w:rsidRDefault="005232C0" w:rsidP="008B0BC1">
            <w:pPr>
              <w:jc w:val="center"/>
              <w:rPr>
                <w:sz w:val="20"/>
                <w:szCs w:val="20"/>
                <w:lang w:val="hu-HU"/>
              </w:rPr>
            </w:pPr>
            <w:proofErr w:type="spellStart"/>
            <w:r w:rsidRPr="00AC7FAE">
              <w:rPr>
                <w:sz w:val="20"/>
                <w:szCs w:val="20"/>
                <w:lang w:val="hu-HU"/>
              </w:rPr>
              <w:t>Moholy-Nagy</w:t>
            </w:r>
            <w:proofErr w:type="spellEnd"/>
            <w:r w:rsidRPr="00AC7FAE">
              <w:rPr>
                <w:sz w:val="20"/>
                <w:szCs w:val="20"/>
                <w:lang w:val="hu-HU"/>
              </w:rPr>
              <w:t xml:space="preserve"> Művészeti Egyetem</w:t>
            </w:r>
          </w:p>
          <w:p w14:paraId="5B59C5EE" w14:textId="77777777" w:rsidR="005232C0" w:rsidRPr="00AC7FAE" w:rsidRDefault="005232C0" w:rsidP="008B0BC1">
            <w:pPr>
              <w:jc w:val="center"/>
              <w:rPr>
                <w:sz w:val="20"/>
                <w:szCs w:val="20"/>
                <w:lang w:val="hu-HU"/>
              </w:rPr>
            </w:pPr>
            <w:r w:rsidRPr="00AC7FAE">
              <w:rPr>
                <w:sz w:val="20"/>
                <w:szCs w:val="20"/>
                <w:lang w:val="hu-HU"/>
              </w:rPr>
              <w:t>Elméleti Intézet</w:t>
            </w:r>
          </w:p>
        </w:tc>
      </w:tr>
      <w:tr w:rsidR="005232C0" w:rsidRPr="00AC7FAE" w14:paraId="18619BD9" w14:textId="77777777" w:rsidTr="008B0BC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ADF9F" w14:textId="23D9D6EC" w:rsidR="005232C0" w:rsidRPr="00AC7FAE" w:rsidRDefault="008373A1" w:rsidP="008B0BC1">
            <w:pPr>
              <w:jc w:val="center"/>
              <w:rPr>
                <w:sz w:val="20"/>
                <w:szCs w:val="20"/>
                <w:lang w:val="hu-HU"/>
              </w:rPr>
            </w:pPr>
            <w:r w:rsidRPr="00AC7FAE">
              <w:rPr>
                <w:sz w:val="20"/>
                <w:szCs w:val="20"/>
                <w:lang w:val="hu-HU"/>
              </w:rPr>
              <w:t>2019. ős</w:t>
            </w:r>
            <w:r w:rsidR="000F0D9F" w:rsidRPr="00AC7FAE">
              <w:rPr>
                <w:sz w:val="20"/>
                <w:szCs w:val="20"/>
                <w:lang w:val="hu-HU"/>
              </w:rPr>
              <w:t>zi félév, kedd 10.40-11.20</w:t>
            </w:r>
          </w:p>
        </w:tc>
      </w:tr>
      <w:tr w:rsidR="005232C0" w:rsidRPr="00AC7FAE" w14:paraId="0C9F5414" w14:textId="77777777" w:rsidTr="008B0BC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49970" w14:textId="77777777" w:rsidR="005232C0" w:rsidRPr="00AC7FAE" w:rsidRDefault="005232C0" w:rsidP="008B0BC1">
            <w:pPr>
              <w:rPr>
                <w:sz w:val="20"/>
                <w:szCs w:val="20"/>
                <w:lang w:val="hu-HU"/>
              </w:rPr>
            </w:pPr>
          </w:p>
        </w:tc>
      </w:tr>
      <w:tr w:rsidR="005232C0" w:rsidRPr="00AC7FAE" w14:paraId="7A5A6936" w14:textId="77777777" w:rsidTr="008B0BC1">
        <w:tc>
          <w:tcPr>
            <w:tcW w:w="9177" w:type="dxa"/>
            <w:tcMar>
              <w:top w:w="85" w:type="dxa"/>
              <w:left w:w="57" w:type="dxa"/>
              <w:bottom w:w="0" w:type="dxa"/>
              <w:right w:w="57" w:type="dxa"/>
            </w:tcMar>
          </w:tcPr>
          <w:p w14:paraId="57693671" w14:textId="77777777" w:rsidR="005232C0" w:rsidRPr="00AC7FAE" w:rsidRDefault="005232C0" w:rsidP="008B0BC1">
            <w:pPr>
              <w:rPr>
                <w:sz w:val="20"/>
                <w:szCs w:val="20"/>
                <w:lang w:val="hu-HU"/>
              </w:rPr>
            </w:pPr>
            <w:r w:rsidRPr="00AC7FAE">
              <w:rPr>
                <w:sz w:val="20"/>
                <w:szCs w:val="20"/>
                <w:lang w:val="hu-HU"/>
              </w:rPr>
              <w:t>Kód: B-AE-301</w:t>
            </w:r>
          </w:p>
        </w:tc>
      </w:tr>
      <w:tr w:rsidR="005232C0" w:rsidRPr="00AC7FAE" w14:paraId="37687C93" w14:textId="77777777" w:rsidTr="008B0BC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3267D" w14:textId="77777777" w:rsidR="005232C0" w:rsidRPr="00AC7FAE" w:rsidRDefault="005232C0" w:rsidP="008B0BC1">
            <w:pPr>
              <w:rPr>
                <w:sz w:val="20"/>
                <w:szCs w:val="20"/>
                <w:lang w:val="hu-HU"/>
              </w:rPr>
            </w:pPr>
            <w:r w:rsidRPr="00AC7FAE">
              <w:rPr>
                <w:sz w:val="20"/>
                <w:szCs w:val="20"/>
                <w:lang w:val="hu-HU"/>
              </w:rPr>
              <w:t>A kurzus kreditértéke: 5 (a másik két modullal együtt)</w:t>
            </w:r>
          </w:p>
        </w:tc>
      </w:tr>
      <w:tr w:rsidR="005232C0" w:rsidRPr="00AC7FAE" w14:paraId="0F897A47" w14:textId="77777777" w:rsidTr="008B0BC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FF449" w14:textId="77777777" w:rsidR="005232C0" w:rsidRPr="00AC7FAE" w:rsidRDefault="005232C0" w:rsidP="008B0BC1">
            <w:pPr>
              <w:rPr>
                <w:sz w:val="20"/>
                <w:szCs w:val="20"/>
                <w:lang w:val="hu-HU"/>
              </w:rPr>
            </w:pPr>
            <w:r w:rsidRPr="00AC7FAE">
              <w:rPr>
                <w:sz w:val="20"/>
                <w:szCs w:val="20"/>
                <w:lang w:val="hu-HU"/>
              </w:rPr>
              <w:t>Heti óraszám: 1</w:t>
            </w:r>
          </w:p>
          <w:p w14:paraId="4DCB690A" w14:textId="77777777" w:rsidR="005232C0" w:rsidRPr="00AC7FAE" w:rsidRDefault="005232C0" w:rsidP="008B0BC1">
            <w:pPr>
              <w:rPr>
                <w:sz w:val="20"/>
                <w:szCs w:val="20"/>
                <w:lang w:val="hu-HU"/>
              </w:rPr>
            </w:pPr>
            <w:r w:rsidRPr="00AC7FAE">
              <w:rPr>
                <w:sz w:val="20"/>
                <w:szCs w:val="20"/>
                <w:lang w:val="hu-HU"/>
              </w:rPr>
              <w:t>Létszám: 12 fő</w:t>
            </w:r>
          </w:p>
        </w:tc>
      </w:tr>
      <w:tr w:rsidR="005232C0" w:rsidRPr="00AC7FAE" w14:paraId="25080501" w14:textId="77777777" w:rsidTr="008B0BC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4C0DF" w14:textId="77777777" w:rsidR="005232C0" w:rsidRPr="00AC7FAE" w:rsidRDefault="005232C0" w:rsidP="008B0BC1">
            <w:pPr>
              <w:jc w:val="both"/>
              <w:rPr>
                <w:sz w:val="20"/>
                <w:szCs w:val="20"/>
                <w:lang w:val="hu-HU"/>
              </w:rPr>
            </w:pPr>
            <w:r w:rsidRPr="00AC7FAE">
              <w:rPr>
                <w:sz w:val="20"/>
                <w:szCs w:val="20"/>
                <w:lang w:val="hu-HU"/>
              </w:rPr>
              <w:t>A számonkérés formája: folyamatos</w:t>
            </w:r>
          </w:p>
        </w:tc>
      </w:tr>
      <w:tr w:rsidR="005232C0" w:rsidRPr="00AC7FAE" w14:paraId="3116B47A" w14:textId="77777777" w:rsidTr="008B0BC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4B09C" w14:textId="62D94444" w:rsidR="005232C0" w:rsidRPr="00AC7FAE" w:rsidRDefault="005232C0" w:rsidP="008B0BC1">
            <w:pPr>
              <w:jc w:val="both"/>
              <w:rPr>
                <w:sz w:val="20"/>
                <w:szCs w:val="20"/>
                <w:lang w:val="hu-HU"/>
              </w:rPr>
            </w:pPr>
            <w:r w:rsidRPr="00AC7FAE">
              <w:rPr>
                <w:sz w:val="20"/>
                <w:szCs w:val="20"/>
                <w:lang w:val="hu-HU"/>
              </w:rPr>
              <w:t xml:space="preserve">E-mail: </w:t>
            </w:r>
            <w:hyperlink r:id="rId7" w:history="1">
              <w:r w:rsidR="00AC7FAE" w:rsidRPr="00AC7FAE">
                <w:rPr>
                  <w:rStyle w:val="Hiperhivatkozs"/>
                  <w:sz w:val="20"/>
                  <w:szCs w:val="20"/>
                  <w:lang w:val="hu-HU"/>
                </w:rPr>
                <w:t>antaloczy@mome.hu</w:t>
              </w:r>
            </w:hyperlink>
          </w:p>
          <w:p w14:paraId="11E821D3" w14:textId="77777777" w:rsidR="005232C0" w:rsidRPr="00AC7FAE" w:rsidRDefault="005232C0" w:rsidP="008B0BC1">
            <w:pPr>
              <w:jc w:val="both"/>
              <w:rPr>
                <w:sz w:val="20"/>
                <w:szCs w:val="20"/>
                <w:lang w:val="hu-HU"/>
              </w:rPr>
            </w:pPr>
          </w:p>
          <w:p w14:paraId="11664444" w14:textId="77777777" w:rsidR="008B0BC1" w:rsidRPr="00AC7FAE" w:rsidRDefault="008B0BC1" w:rsidP="008B0BC1">
            <w:pPr>
              <w:jc w:val="both"/>
              <w:rPr>
                <w:sz w:val="20"/>
                <w:szCs w:val="20"/>
                <w:lang w:val="hu-HU"/>
              </w:rPr>
            </w:pPr>
          </w:p>
          <w:p w14:paraId="1B55A96A" w14:textId="1B142B7B" w:rsidR="00E000DB" w:rsidRPr="00AC7FAE" w:rsidRDefault="008B0BC1" w:rsidP="008B0BC1">
            <w:pPr>
              <w:jc w:val="both"/>
              <w:rPr>
                <w:sz w:val="20"/>
                <w:szCs w:val="20"/>
                <w:lang w:val="hu-HU"/>
              </w:rPr>
            </w:pPr>
            <w:r w:rsidRPr="00AC7FAE">
              <w:rPr>
                <w:sz w:val="20"/>
                <w:szCs w:val="20"/>
                <w:lang w:val="hu-HU"/>
              </w:rPr>
              <w:t xml:space="preserve">Amikor a jelentkezőt eléri az örömteli hír, hogy felvételt nyert a </w:t>
            </w:r>
            <w:proofErr w:type="spellStart"/>
            <w:r w:rsidRPr="00AC7FAE">
              <w:rPr>
                <w:sz w:val="20"/>
                <w:szCs w:val="20"/>
                <w:lang w:val="hu-HU"/>
              </w:rPr>
              <w:t>Moholy-Nagy</w:t>
            </w:r>
            <w:proofErr w:type="spellEnd"/>
            <w:r w:rsidRPr="00AC7FAE">
              <w:rPr>
                <w:sz w:val="20"/>
                <w:szCs w:val="20"/>
                <w:lang w:val="hu-HU"/>
              </w:rPr>
              <w:t xml:space="preserve"> Művészeti Egyetem valamelyik BA képzésére, </w:t>
            </w:r>
            <w:r w:rsidR="00E000DB" w:rsidRPr="00AC7FAE">
              <w:rPr>
                <w:sz w:val="20"/>
                <w:szCs w:val="20"/>
                <w:lang w:val="hu-HU"/>
              </w:rPr>
              <w:t>valószínűleg hamar kialakul benne egy olyan belső kép önmagáról és az egyetemről, amely sokféle benyomás, hallomás, nyilvános vagy privát vélemény, ellenőri</w:t>
            </w:r>
            <w:r w:rsidR="008373A1" w:rsidRPr="00AC7FAE">
              <w:rPr>
                <w:sz w:val="20"/>
                <w:szCs w:val="20"/>
                <w:lang w:val="hu-HU"/>
              </w:rPr>
              <w:t>z</w:t>
            </w:r>
            <w:r w:rsidR="00E000DB" w:rsidRPr="00AC7FAE">
              <w:rPr>
                <w:sz w:val="20"/>
                <w:szCs w:val="20"/>
                <w:lang w:val="hu-HU"/>
              </w:rPr>
              <w:t>hető vagy ellenőrizhetetlen tapasztalat sajátos keveréke.</w:t>
            </w:r>
          </w:p>
          <w:p w14:paraId="405110A3" w14:textId="77777777" w:rsidR="00E000DB" w:rsidRPr="00AC7FAE" w:rsidRDefault="00E000DB" w:rsidP="008B0BC1">
            <w:pPr>
              <w:jc w:val="both"/>
              <w:rPr>
                <w:sz w:val="20"/>
                <w:szCs w:val="20"/>
                <w:lang w:val="hu-HU"/>
              </w:rPr>
            </w:pPr>
          </w:p>
          <w:p w14:paraId="00F821D9" w14:textId="77777777" w:rsidR="00E000DB" w:rsidRPr="00AC7FAE" w:rsidRDefault="00E000DB" w:rsidP="008B0BC1">
            <w:pPr>
              <w:jc w:val="both"/>
              <w:rPr>
                <w:sz w:val="20"/>
                <w:szCs w:val="20"/>
                <w:lang w:val="hu-HU"/>
              </w:rPr>
            </w:pPr>
            <w:r w:rsidRPr="00AC7FAE">
              <w:rPr>
                <w:sz w:val="20"/>
                <w:szCs w:val="20"/>
                <w:lang w:val="hu-HU"/>
              </w:rPr>
              <w:t>Amikor aztán be is iratkozik és elvégzi az első tanévet, ez a hozott belső kép (mind önmagáról, mind az egyetemről) valószínűleg sok mindenben megváltozik: naivnak vagy éppen rosszhiszeműnek bizonyul, komplexebbé válik, árnyaltabbá, és néha fájdalmassá is. Egy kicsit úgy, mint amikor a közösségi hálón ez szerepel valaki</w:t>
            </w:r>
            <w:r w:rsidR="007017B9" w:rsidRPr="00AC7FAE">
              <w:rPr>
                <w:sz w:val="20"/>
                <w:szCs w:val="20"/>
                <w:lang w:val="hu-HU"/>
              </w:rPr>
              <w:t>nek</w:t>
            </w:r>
            <w:r w:rsidRPr="00AC7FAE">
              <w:rPr>
                <w:sz w:val="20"/>
                <w:szCs w:val="20"/>
                <w:lang w:val="hu-HU"/>
              </w:rPr>
              <w:t xml:space="preserve"> neve mellett: „bonyolult kapcsolatban”.</w:t>
            </w:r>
          </w:p>
          <w:p w14:paraId="4A373322" w14:textId="77777777" w:rsidR="00E000DB" w:rsidRPr="00AC7FAE" w:rsidRDefault="00E000DB" w:rsidP="008B0BC1">
            <w:pPr>
              <w:jc w:val="both"/>
              <w:rPr>
                <w:sz w:val="20"/>
                <w:szCs w:val="20"/>
                <w:lang w:val="hu-HU"/>
              </w:rPr>
            </w:pPr>
          </w:p>
          <w:p w14:paraId="42B18D1F" w14:textId="62E23028" w:rsidR="008B0BC1" w:rsidRPr="00AC7FAE" w:rsidRDefault="00E000DB" w:rsidP="008B0BC1">
            <w:pPr>
              <w:jc w:val="both"/>
              <w:rPr>
                <w:sz w:val="20"/>
                <w:szCs w:val="20"/>
                <w:lang w:val="hu-HU"/>
              </w:rPr>
            </w:pPr>
            <w:r w:rsidRPr="00AC7FAE">
              <w:rPr>
                <w:sz w:val="20"/>
                <w:szCs w:val="20"/>
                <w:lang w:val="hu-HU"/>
              </w:rPr>
              <w:t>Ez a kurzus abban kíván segítséget nyújtani a másodéves BA hallgatóknak, hogy az elméleti oktatók generációs hovatartozásukból és szakmai hátterükből fakadó eltérő perspektíváját felhasz</w:t>
            </w:r>
            <w:r w:rsidR="00DB5638" w:rsidRPr="00AC7FAE">
              <w:rPr>
                <w:sz w:val="20"/>
                <w:szCs w:val="20"/>
                <w:lang w:val="hu-HU"/>
              </w:rPr>
              <w:t>nálva az egyetemről, a tanulmán</w:t>
            </w:r>
            <w:r w:rsidRPr="00AC7FAE">
              <w:rPr>
                <w:sz w:val="20"/>
                <w:szCs w:val="20"/>
                <w:lang w:val="hu-HU"/>
              </w:rPr>
              <w:t>yokról és a szakmai önazonosságról kialakított – és folyton alakuló –</w:t>
            </w:r>
            <w:r w:rsidR="00D72540" w:rsidRPr="00AC7FAE">
              <w:rPr>
                <w:sz w:val="20"/>
                <w:szCs w:val="20"/>
                <w:lang w:val="hu-HU"/>
              </w:rPr>
              <w:t xml:space="preserve"> belső kép kontú</w:t>
            </w:r>
            <w:r w:rsidRPr="00AC7FAE">
              <w:rPr>
                <w:sz w:val="20"/>
                <w:szCs w:val="20"/>
                <w:lang w:val="hu-HU"/>
              </w:rPr>
              <w:t xml:space="preserve">rosabbá válhasson. </w:t>
            </w:r>
            <w:proofErr w:type="gramStart"/>
            <w:r w:rsidRPr="00AC7FAE">
              <w:rPr>
                <w:sz w:val="20"/>
                <w:szCs w:val="20"/>
                <w:lang w:val="hu-HU"/>
              </w:rPr>
              <w:t>Csoportos beszélgetések és egyéni konzultációk (</w:t>
            </w:r>
            <w:proofErr w:type="spellStart"/>
            <w:r w:rsidRPr="00AC7FAE">
              <w:rPr>
                <w:sz w:val="20"/>
                <w:szCs w:val="20"/>
                <w:lang w:val="hu-HU"/>
              </w:rPr>
              <w:t>coachingok</w:t>
            </w:r>
            <w:proofErr w:type="spellEnd"/>
            <w:r w:rsidRPr="00AC7FAE">
              <w:rPr>
                <w:sz w:val="20"/>
                <w:szCs w:val="20"/>
                <w:lang w:val="hu-HU"/>
              </w:rPr>
              <w:t>) alkalmával abban fogunk igyekezni előrelépni, hogy mindenki jobban tisztába jöhessen</w:t>
            </w:r>
            <w:r w:rsidR="007017B9" w:rsidRPr="00AC7FAE">
              <w:rPr>
                <w:sz w:val="20"/>
                <w:szCs w:val="20"/>
                <w:lang w:val="hu-HU"/>
              </w:rPr>
              <w:t xml:space="preserve"> érdeklődési köreinek összefüggéseivel és tanulási sajátosságaival, majd ezeknek átgondolásával el tudjon készíteni egy egyéni tanulási tervet, feltárva a terv megvalósításához szükséges szellemi, anyagi, emberi erőforrások körét és elkészíteni egy megvalósítási „útitervet”. Önismeret, reális és ésszerű célkitűzések, a személyes erősségek, gyengeségek, lehetőségek és a fejlődést érintő veszélyek feltérké</w:t>
            </w:r>
            <w:bookmarkStart w:id="0" w:name="_GoBack"/>
            <w:bookmarkEnd w:id="0"/>
            <w:r w:rsidR="007017B9" w:rsidRPr="00AC7FAE">
              <w:rPr>
                <w:sz w:val="20"/>
                <w:szCs w:val="20"/>
                <w:lang w:val="hu-HU"/>
              </w:rPr>
              <w:t>pezése – ezek lesznek a kurzus témái és remélt eredményei.</w:t>
            </w:r>
            <w:proofErr w:type="gramEnd"/>
            <w:r w:rsidR="007017B9" w:rsidRPr="00AC7FAE">
              <w:rPr>
                <w:sz w:val="20"/>
                <w:szCs w:val="20"/>
                <w:lang w:val="hu-HU"/>
              </w:rPr>
              <w:t xml:space="preserve"> </w:t>
            </w:r>
          </w:p>
          <w:p w14:paraId="307FC78A" w14:textId="77777777" w:rsidR="008B0BC1" w:rsidRPr="00AC7FAE" w:rsidRDefault="008B0BC1" w:rsidP="008B0BC1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</w:tbl>
    <w:p w14:paraId="73832167" w14:textId="301A1FF3" w:rsidR="00AC7FAE" w:rsidRPr="00AC7FAE" w:rsidRDefault="00AC7FAE" w:rsidP="00AC7FAE">
      <w:pPr>
        <w:jc w:val="both"/>
        <w:rPr>
          <w:b/>
          <w:sz w:val="20"/>
          <w:szCs w:val="20"/>
          <w:lang w:val="hu-HU"/>
        </w:rPr>
      </w:pPr>
      <w:r w:rsidRPr="00AC7FAE">
        <w:rPr>
          <w:b/>
          <w:sz w:val="20"/>
          <w:szCs w:val="20"/>
          <w:lang w:val="hu-HU"/>
        </w:rPr>
        <w:t>K</w:t>
      </w:r>
      <w:r w:rsidRPr="00AC7FAE">
        <w:rPr>
          <w:b/>
          <w:sz w:val="20"/>
          <w:szCs w:val="20"/>
          <w:lang w:val="hu-HU"/>
        </w:rPr>
        <w:t xml:space="preserve">urzusomra elsősorban azokat a jelentkezőket várom, akik a kultúra-, művelődés-, művészet-, design-, divat-, média-, film- és településszociológiai illetve történettudományi és művelődéstörténeti érdeklődési köreimnek legalább egyikéhez maguk is közel állnak. </w:t>
      </w:r>
    </w:p>
    <w:p w14:paraId="2D56ADE1" w14:textId="77777777" w:rsidR="007017B9" w:rsidRPr="00AC7FAE" w:rsidRDefault="007017B9" w:rsidP="00AC7FAE">
      <w:pPr>
        <w:jc w:val="both"/>
        <w:rPr>
          <w:b/>
          <w:sz w:val="20"/>
          <w:szCs w:val="20"/>
          <w:lang w:val="hu-HU"/>
        </w:rPr>
      </w:pPr>
    </w:p>
    <w:p w14:paraId="71595FEF" w14:textId="77777777" w:rsidR="005232C0" w:rsidRPr="00AC7FAE" w:rsidRDefault="005232C0" w:rsidP="005232C0">
      <w:pPr>
        <w:jc w:val="both"/>
        <w:rPr>
          <w:b/>
          <w:sz w:val="20"/>
          <w:szCs w:val="20"/>
          <w:lang w:val="hu-HU"/>
        </w:rPr>
      </w:pPr>
      <w:r w:rsidRPr="00AC7FAE">
        <w:rPr>
          <w:b/>
          <w:sz w:val="20"/>
          <w:szCs w:val="20"/>
          <w:lang w:val="hu-HU"/>
        </w:rPr>
        <w:t>A kurzus menete</w:t>
      </w:r>
    </w:p>
    <w:p w14:paraId="0CC253CE" w14:textId="77777777" w:rsidR="005232C0" w:rsidRPr="00AC7FAE" w:rsidRDefault="005232C0" w:rsidP="005232C0">
      <w:pPr>
        <w:jc w:val="both"/>
        <w:rPr>
          <w:sz w:val="20"/>
          <w:szCs w:val="20"/>
          <w:lang w:val="hu-HU"/>
        </w:rPr>
      </w:pPr>
    </w:p>
    <w:p w14:paraId="1615C29B" w14:textId="77777777" w:rsidR="005232C0" w:rsidRPr="00AC7FAE" w:rsidRDefault="005232C0" w:rsidP="005232C0">
      <w:pPr>
        <w:jc w:val="both"/>
        <w:rPr>
          <w:sz w:val="20"/>
          <w:szCs w:val="20"/>
          <w:lang w:val="hu-HU"/>
        </w:rPr>
      </w:pPr>
      <w:r w:rsidRPr="00AC7FAE">
        <w:rPr>
          <w:sz w:val="20"/>
          <w:szCs w:val="20"/>
          <w:lang w:val="hu-HU"/>
        </w:rPr>
        <w:t xml:space="preserve">A kurzus kezdetén csoportos beszélgetések keretében folytatunk általános tájékozódást, majd előre egyeztetett ütemezés szerinti időpontokban történik az egyéni </w:t>
      </w:r>
      <w:proofErr w:type="spellStart"/>
      <w:r w:rsidRPr="00AC7FAE">
        <w:rPr>
          <w:sz w:val="20"/>
          <w:szCs w:val="20"/>
          <w:lang w:val="hu-HU"/>
        </w:rPr>
        <w:t>coaching</w:t>
      </w:r>
      <w:proofErr w:type="spellEnd"/>
      <w:r w:rsidRPr="00AC7FAE">
        <w:rPr>
          <w:sz w:val="20"/>
          <w:szCs w:val="20"/>
          <w:lang w:val="hu-HU"/>
        </w:rPr>
        <w:t>. A kurzus végén ismét csoportos formában mutatjuk be egymásnak az eredményeket és vonjuk le a tanulságokat.</w:t>
      </w:r>
    </w:p>
    <w:p w14:paraId="5BD773B2" w14:textId="77777777" w:rsidR="005232C0" w:rsidRPr="00AC7FAE" w:rsidRDefault="005232C0" w:rsidP="005232C0">
      <w:pPr>
        <w:jc w:val="both"/>
        <w:rPr>
          <w:sz w:val="20"/>
          <w:szCs w:val="20"/>
          <w:lang w:val="hu-HU"/>
        </w:rPr>
      </w:pPr>
    </w:p>
    <w:p w14:paraId="737E6720" w14:textId="77777777" w:rsidR="005232C0" w:rsidRPr="00AC7FAE" w:rsidRDefault="005232C0" w:rsidP="005232C0">
      <w:pPr>
        <w:jc w:val="both"/>
        <w:rPr>
          <w:b/>
          <w:sz w:val="20"/>
          <w:szCs w:val="20"/>
          <w:lang w:val="hu-HU"/>
        </w:rPr>
      </w:pPr>
      <w:r w:rsidRPr="00AC7FAE">
        <w:rPr>
          <w:b/>
          <w:sz w:val="20"/>
          <w:szCs w:val="20"/>
          <w:lang w:val="hu-HU"/>
        </w:rPr>
        <w:t>A kurzus teljesítésének feltételei</w:t>
      </w:r>
    </w:p>
    <w:p w14:paraId="5347334E" w14:textId="76A4519F" w:rsidR="005232C0" w:rsidRPr="00AC7FAE" w:rsidRDefault="005232C0" w:rsidP="005232C0">
      <w:pPr>
        <w:jc w:val="both"/>
        <w:rPr>
          <w:sz w:val="20"/>
          <w:szCs w:val="20"/>
          <w:lang w:val="hu-HU"/>
        </w:rPr>
      </w:pPr>
      <w:r w:rsidRPr="00AC7FAE">
        <w:rPr>
          <w:sz w:val="20"/>
          <w:szCs w:val="20"/>
          <w:lang w:val="hu-HU"/>
        </w:rPr>
        <w:t>A csoportos és egyéni alkalmakon történő megjelenés, valamint a szemesz</w:t>
      </w:r>
      <w:r w:rsidR="003602E3" w:rsidRPr="00AC7FAE">
        <w:rPr>
          <w:sz w:val="20"/>
          <w:szCs w:val="20"/>
          <w:lang w:val="hu-HU"/>
        </w:rPr>
        <w:t>t</w:t>
      </w:r>
      <w:r w:rsidRPr="00AC7FAE">
        <w:rPr>
          <w:sz w:val="20"/>
          <w:szCs w:val="20"/>
          <w:lang w:val="hu-HU"/>
        </w:rPr>
        <w:t xml:space="preserve">er végére elkészítendő dokumentum létrehozása. Ez egy rövid, lényegre törő írás, ami idősávokra lebontott, tanulási/fejlődési céloknak megfeleltetett "forgatókönyvet" tartalmaz, melyben a </w:t>
      </w:r>
      <w:proofErr w:type="spellStart"/>
      <w:r w:rsidRPr="00AC7FAE">
        <w:rPr>
          <w:sz w:val="20"/>
          <w:szCs w:val="20"/>
          <w:lang w:val="hu-HU"/>
        </w:rPr>
        <w:t>MOMÉ</w:t>
      </w:r>
      <w:r w:rsidR="00AC7FAE" w:rsidRPr="00AC7FAE">
        <w:rPr>
          <w:sz w:val="20"/>
          <w:szCs w:val="20"/>
          <w:lang w:val="hu-HU"/>
        </w:rPr>
        <w:t>-</w:t>
      </w:r>
      <w:r w:rsidRPr="00AC7FAE">
        <w:rPr>
          <w:sz w:val="20"/>
          <w:szCs w:val="20"/>
          <w:lang w:val="hu-HU"/>
        </w:rPr>
        <w:t>n</w:t>
      </w:r>
      <w:proofErr w:type="spellEnd"/>
      <w:r w:rsidRPr="00AC7FAE">
        <w:rPr>
          <w:sz w:val="20"/>
          <w:szCs w:val="20"/>
          <w:lang w:val="hu-HU"/>
        </w:rPr>
        <w:t xml:space="preserve"> és más felsőoktatási helyzetekben (Erasmus, áthallgatás, párhuzamos képzés) elsajátítandó egyéni tanulási célok kerülnek összefoglalásra és az ezek megvalósításához szükséges konkrétumok, ideértve olyan kapcsolódó feladatokat is, mint a nyelvtudás megszerzése, művelődési-világlátási célok, stb. Optimális esetben tartalmaz továbbtanulási tervet és karrierkezdési tervet is.</w:t>
      </w:r>
    </w:p>
    <w:p w14:paraId="6D881AC3" w14:textId="77777777" w:rsidR="005232C0" w:rsidRPr="00AC7FAE" w:rsidRDefault="005232C0" w:rsidP="005232C0">
      <w:pPr>
        <w:jc w:val="both"/>
        <w:rPr>
          <w:sz w:val="20"/>
          <w:szCs w:val="20"/>
          <w:lang w:val="hu-HU"/>
        </w:rPr>
      </w:pPr>
    </w:p>
    <w:p w14:paraId="1977AC78" w14:textId="77777777" w:rsidR="005232C0" w:rsidRPr="00AC7FAE" w:rsidRDefault="005232C0" w:rsidP="005232C0">
      <w:pPr>
        <w:jc w:val="both"/>
        <w:rPr>
          <w:sz w:val="20"/>
          <w:szCs w:val="20"/>
          <w:lang w:val="hu-HU"/>
        </w:rPr>
      </w:pPr>
    </w:p>
    <w:p w14:paraId="1F20345D" w14:textId="77777777" w:rsidR="005232C0" w:rsidRPr="00AC7FAE" w:rsidRDefault="005232C0" w:rsidP="005232C0">
      <w:pPr>
        <w:tabs>
          <w:tab w:val="left" w:pos="693"/>
        </w:tabs>
        <w:jc w:val="both"/>
        <w:rPr>
          <w:sz w:val="20"/>
          <w:szCs w:val="20"/>
          <w:lang w:val="hu-HU"/>
        </w:rPr>
      </w:pPr>
    </w:p>
    <w:p w14:paraId="3185932D" w14:textId="77777777" w:rsidR="005232C0" w:rsidRPr="00AC7FAE" w:rsidRDefault="005232C0" w:rsidP="005232C0">
      <w:pPr>
        <w:ind w:left="284" w:hanging="284"/>
        <w:jc w:val="both"/>
        <w:rPr>
          <w:sz w:val="20"/>
          <w:szCs w:val="20"/>
          <w:lang w:val="hu-HU"/>
        </w:rPr>
      </w:pPr>
    </w:p>
    <w:p w14:paraId="6C6BF272" w14:textId="77777777" w:rsidR="00142473" w:rsidRPr="00AC7FAE" w:rsidRDefault="00142473">
      <w:pPr>
        <w:rPr>
          <w:sz w:val="20"/>
          <w:szCs w:val="20"/>
        </w:rPr>
      </w:pPr>
    </w:p>
    <w:sectPr w:rsidR="00142473" w:rsidRPr="00AC7FAE" w:rsidSect="008B0BC1">
      <w:headerReference w:type="even" r:id="rId8"/>
      <w:headerReference w:type="default" r:id="rId9"/>
      <w:pgSz w:w="11907" w:h="16840" w:code="9"/>
      <w:pgMar w:top="1418" w:right="1418" w:bottom="1418" w:left="1418" w:header="708" w:footer="708" w:gutter="0"/>
      <w:cols w:space="153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EC074" w14:textId="77777777" w:rsidR="005A06C5" w:rsidRDefault="005A06C5">
      <w:r>
        <w:separator/>
      </w:r>
    </w:p>
  </w:endnote>
  <w:endnote w:type="continuationSeparator" w:id="0">
    <w:p w14:paraId="778D5245" w14:textId="77777777" w:rsidR="005A06C5" w:rsidRDefault="005A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938B7" w14:textId="77777777" w:rsidR="005A06C5" w:rsidRDefault="005A06C5">
      <w:r>
        <w:separator/>
      </w:r>
    </w:p>
  </w:footnote>
  <w:footnote w:type="continuationSeparator" w:id="0">
    <w:p w14:paraId="0FEAB031" w14:textId="77777777" w:rsidR="005A06C5" w:rsidRDefault="005A0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0FC19" w14:textId="77777777" w:rsidR="00E000DB" w:rsidRDefault="00E000DB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C140826" w14:textId="77777777" w:rsidR="00E000DB" w:rsidRDefault="00E000DB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CF028" w14:textId="77777777" w:rsidR="00E000DB" w:rsidRPr="005462D2" w:rsidRDefault="00E000DB">
    <w:pPr>
      <w:pStyle w:val="lfej"/>
      <w:framePr w:wrap="around" w:vAnchor="text" w:hAnchor="margin" w:xAlign="right" w:y="1"/>
      <w:rPr>
        <w:rStyle w:val="Oldalszm"/>
        <w:sz w:val="22"/>
        <w:szCs w:val="22"/>
      </w:rPr>
    </w:pPr>
    <w:r w:rsidRPr="005462D2">
      <w:rPr>
        <w:rStyle w:val="Oldalszm"/>
        <w:sz w:val="22"/>
        <w:szCs w:val="22"/>
      </w:rPr>
      <w:fldChar w:fldCharType="begin"/>
    </w:r>
    <w:r w:rsidRPr="005462D2">
      <w:rPr>
        <w:rStyle w:val="Oldalszm"/>
        <w:sz w:val="22"/>
        <w:szCs w:val="22"/>
      </w:rPr>
      <w:instrText xml:space="preserve">PAGE  </w:instrText>
    </w:r>
    <w:r w:rsidRPr="005462D2">
      <w:rPr>
        <w:rStyle w:val="Oldalszm"/>
        <w:sz w:val="22"/>
        <w:szCs w:val="22"/>
      </w:rPr>
      <w:fldChar w:fldCharType="separate"/>
    </w:r>
    <w:r w:rsidR="00AC7FAE">
      <w:rPr>
        <w:rStyle w:val="Oldalszm"/>
        <w:noProof/>
        <w:sz w:val="22"/>
        <w:szCs w:val="22"/>
      </w:rPr>
      <w:t>2</w:t>
    </w:r>
    <w:r w:rsidRPr="005462D2">
      <w:rPr>
        <w:rStyle w:val="Oldalszm"/>
        <w:sz w:val="22"/>
        <w:szCs w:val="22"/>
      </w:rPr>
      <w:fldChar w:fldCharType="end"/>
    </w:r>
  </w:p>
  <w:p w14:paraId="1B76065A" w14:textId="77777777" w:rsidR="00E000DB" w:rsidRDefault="00E000DB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C0"/>
    <w:rsid w:val="000F0D9F"/>
    <w:rsid w:val="00142473"/>
    <w:rsid w:val="003602E3"/>
    <w:rsid w:val="005232C0"/>
    <w:rsid w:val="0054022E"/>
    <w:rsid w:val="005A06C5"/>
    <w:rsid w:val="007017B9"/>
    <w:rsid w:val="008373A1"/>
    <w:rsid w:val="008B0BC1"/>
    <w:rsid w:val="00A540DD"/>
    <w:rsid w:val="00AC7FAE"/>
    <w:rsid w:val="00CA306C"/>
    <w:rsid w:val="00D72540"/>
    <w:rsid w:val="00DB5638"/>
    <w:rsid w:val="00E0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8A6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2C0"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5232C0"/>
    <w:pPr>
      <w:keepNext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232C0"/>
    <w:rPr>
      <w:rFonts w:ascii="Times New Roman" w:eastAsia="Times New Roman" w:hAnsi="Times New Roman" w:cs="Times New Roman"/>
      <w:b/>
      <w:bCs/>
      <w:lang w:val="hu-HU"/>
    </w:rPr>
  </w:style>
  <w:style w:type="paragraph" w:styleId="lfej">
    <w:name w:val="header"/>
    <w:basedOn w:val="Norml"/>
    <w:link w:val="lfejChar"/>
    <w:rsid w:val="005232C0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5232C0"/>
    <w:rPr>
      <w:rFonts w:ascii="Times New Roman" w:eastAsia="Times New Roman" w:hAnsi="Times New Roman" w:cs="Times New Roman"/>
    </w:rPr>
  </w:style>
  <w:style w:type="character" w:styleId="Oldalszm">
    <w:name w:val="page number"/>
    <w:basedOn w:val="Bekezdsalapbettpusa"/>
    <w:rsid w:val="005232C0"/>
  </w:style>
  <w:style w:type="character" w:styleId="Hiperhivatkozs">
    <w:name w:val="Hyperlink"/>
    <w:basedOn w:val="Bekezdsalapbettpusa"/>
    <w:uiPriority w:val="99"/>
    <w:unhideWhenUsed/>
    <w:rsid w:val="00523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2C0"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5232C0"/>
    <w:pPr>
      <w:keepNext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232C0"/>
    <w:rPr>
      <w:rFonts w:ascii="Times New Roman" w:eastAsia="Times New Roman" w:hAnsi="Times New Roman" w:cs="Times New Roman"/>
      <w:b/>
      <w:bCs/>
      <w:lang w:val="hu-HU"/>
    </w:rPr>
  </w:style>
  <w:style w:type="paragraph" w:styleId="lfej">
    <w:name w:val="header"/>
    <w:basedOn w:val="Norml"/>
    <w:link w:val="lfejChar"/>
    <w:rsid w:val="005232C0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5232C0"/>
    <w:rPr>
      <w:rFonts w:ascii="Times New Roman" w:eastAsia="Times New Roman" w:hAnsi="Times New Roman" w:cs="Times New Roman"/>
    </w:rPr>
  </w:style>
  <w:style w:type="character" w:styleId="Oldalszm">
    <w:name w:val="page number"/>
    <w:basedOn w:val="Bekezdsalapbettpusa"/>
    <w:rsid w:val="005232C0"/>
  </w:style>
  <w:style w:type="character" w:styleId="Hiperhivatkozs">
    <w:name w:val="Hyperlink"/>
    <w:basedOn w:val="Bekezdsalapbettpusa"/>
    <w:uiPriority w:val="99"/>
    <w:unhideWhenUsed/>
    <w:rsid w:val="00523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taloczy@mome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Bálint</dc:creator>
  <cp:lastModifiedBy>Windows User</cp:lastModifiedBy>
  <cp:revision>4</cp:revision>
  <dcterms:created xsi:type="dcterms:W3CDTF">2019-09-17T14:05:00Z</dcterms:created>
  <dcterms:modified xsi:type="dcterms:W3CDTF">2019-09-17T14:40:00Z</dcterms:modified>
</cp:coreProperties>
</file>